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235" w:rsidRDefault="00423513">
      <w:pPr>
        <w:pStyle w:val="1"/>
        <w:numPr>
          <w:ilvl w:val="0"/>
          <w:numId w:val="0"/>
        </w:numPr>
      </w:pPr>
      <w:r>
        <w:t>Участники ГИА – 9</w:t>
      </w:r>
      <w:r>
        <w:rPr>
          <w:b w:val="0"/>
          <w:sz w:val="22"/>
        </w:rPr>
        <w:t xml:space="preserve"> </w:t>
      </w:r>
    </w:p>
    <w:p w:rsidR="00C42235" w:rsidRDefault="00423513">
      <w:pPr>
        <w:spacing w:after="257" w:line="269" w:lineRule="auto"/>
        <w:ind w:right="44"/>
      </w:pPr>
      <w:r>
        <w:rPr>
          <w:color w:val="000000"/>
        </w:rPr>
        <w:t xml:space="preserve">      В Государственной итоговой аттестации (далее: ГИА) принимают участие выпускники IX классов общеобразовательных учреждений, освоившие образовательные программы основного общего образования. </w:t>
      </w:r>
    </w:p>
    <w:p w:rsidR="00C42235" w:rsidRDefault="00423513">
      <w:pPr>
        <w:spacing w:after="261" w:line="259" w:lineRule="auto"/>
        <w:ind w:left="0" w:firstLine="0"/>
        <w:jc w:val="center"/>
      </w:pPr>
      <w:r>
        <w:rPr>
          <w:b/>
          <w:color w:val="1F262D"/>
          <w:sz w:val="24"/>
        </w:rPr>
        <w:t>Формы ГИА</w:t>
      </w:r>
      <w:r>
        <w:rPr>
          <w:color w:val="1F262D"/>
        </w:rPr>
        <w:t xml:space="preserve"> </w:t>
      </w:r>
    </w:p>
    <w:p w:rsidR="00C42235" w:rsidRDefault="00423513">
      <w:pPr>
        <w:numPr>
          <w:ilvl w:val="0"/>
          <w:numId w:val="1"/>
        </w:numPr>
        <w:spacing w:after="64" w:line="259" w:lineRule="auto"/>
        <w:ind w:right="42" w:hanging="300"/>
      </w:pPr>
      <w:r>
        <w:rPr>
          <w:color w:val="1F262D"/>
          <w:sz w:val="24"/>
        </w:rPr>
        <w:t xml:space="preserve">Основной государственный экзамен – ОГЭ </w:t>
      </w:r>
    </w:p>
    <w:p w:rsidR="00C42235" w:rsidRDefault="00423513">
      <w:pPr>
        <w:numPr>
          <w:ilvl w:val="0"/>
          <w:numId w:val="1"/>
        </w:numPr>
        <w:spacing w:after="230" w:line="259" w:lineRule="auto"/>
        <w:ind w:right="42" w:hanging="300"/>
      </w:pPr>
      <w:r>
        <w:rPr>
          <w:color w:val="1F262D"/>
          <w:sz w:val="24"/>
        </w:rPr>
        <w:t xml:space="preserve">Государственный выпускной экзамен – ГВЭ (для лиц с ограниченными возможностями здоровья, инвалидов, дети-инвалиды) </w:t>
      </w:r>
    </w:p>
    <w:p w:rsidR="00C42235" w:rsidRDefault="00423513" w:rsidP="005F0490">
      <w:pPr>
        <w:pStyle w:val="a5"/>
        <w:numPr>
          <w:ilvl w:val="0"/>
          <w:numId w:val="1"/>
        </w:numPr>
        <w:spacing w:after="229" w:line="297" w:lineRule="auto"/>
        <w:ind w:right="58"/>
        <w:rPr>
          <w:color w:val="1F262D"/>
          <w:sz w:val="22"/>
          <w:szCs w:val="22"/>
        </w:rPr>
      </w:pPr>
      <w:r w:rsidRPr="005F0490">
        <w:rPr>
          <w:color w:val="1F262D"/>
          <w:sz w:val="22"/>
          <w:szCs w:val="22"/>
        </w:rPr>
        <w:t>К ОГЭ допускаются выпускники, не имеющие академической задолженности (в полном объеме выполнившие учебный план за курс основного общего образования, т.е. отсутствуют годовые неудовлетворительные отметки по</w:t>
      </w:r>
      <w:r w:rsidR="005F0490" w:rsidRPr="005F0490">
        <w:rPr>
          <w:color w:val="1F262D"/>
          <w:sz w:val="22"/>
          <w:szCs w:val="22"/>
        </w:rPr>
        <w:t xml:space="preserve"> всем предметам учебного плана), имеющие результат «зачет» за итоговое собеседование по русскому языку.</w:t>
      </w:r>
      <w:r w:rsidR="00DE559E">
        <w:rPr>
          <w:color w:val="1F262D"/>
          <w:sz w:val="22"/>
          <w:szCs w:val="22"/>
        </w:rPr>
        <w:t xml:space="preserve"> (</w:t>
      </w:r>
      <w:r w:rsidR="00DE559E" w:rsidRPr="00DE559E">
        <w:rPr>
          <w:color w:val="1F262D"/>
          <w:sz w:val="22"/>
          <w:szCs w:val="22"/>
        </w:rPr>
        <w:t>Итоговое собеседование по русскому языку проводится для обучающихся во вторую среду февраля</w:t>
      </w:r>
      <w:r w:rsidR="00DE559E">
        <w:rPr>
          <w:color w:val="1F262D"/>
          <w:sz w:val="22"/>
          <w:szCs w:val="22"/>
        </w:rPr>
        <w:t>)</w:t>
      </w:r>
    </w:p>
    <w:p w:rsidR="00423513" w:rsidRDefault="00423513">
      <w:pPr>
        <w:ind w:left="-5" w:right="42"/>
      </w:pPr>
      <w:bookmarkStart w:id="0" w:name="_GoBack"/>
      <w:bookmarkEnd w:id="0"/>
      <w:r>
        <w:rPr>
          <w:b/>
          <w:sz w:val="24"/>
        </w:rPr>
        <w:t xml:space="preserve">           ГИА-9</w:t>
      </w:r>
      <w:r>
        <w:rPr>
          <w:sz w:val="24"/>
        </w:rPr>
        <w:t xml:space="preserve"> включает в себя </w:t>
      </w:r>
      <w:r>
        <w:rPr>
          <w:b/>
          <w:sz w:val="24"/>
        </w:rPr>
        <w:t>четыре экзамена</w:t>
      </w:r>
      <w:r>
        <w:rPr>
          <w:sz w:val="24"/>
        </w:rPr>
        <w:t xml:space="preserve">: </w:t>
      </w:r>
      <w:r>
        <w:t xml:space="preserve">обязательные экзамены по </w:t>
      </w:r>
      <w:r>
        <w:rPr>
          <w:u w:val="single" w:color="333333"/>
        </w:rPr>
        <w:t>русскому</w:t>
      </w:r>
      <w:r>
        <w:t xml:space="preserve"> </w:t>
      </w:r>
      <w:r>
        <w:rPr>
          <w:u w:val="single" w:color="333333"/>
        </w:rPr>
        <w:t>языку и математике</w:t>
      </w:r>
      <w:r>
        <w:t xml:space="preserve">, а также   экзамены по выбору по двум учебным предметам (физика, химия, биология, литература, география, история, обществознание, иностранные языки (английский, французский, немецкий и испанский), информатика </w:t>
      </w:r>
    </w:p>
    <w:p w:rsidR="00C42235" w:rsidRDefault="005F0490" w:rsidP="00423513">
      <w:pPr>
        <w:ind w:left="-5" w:right="42"/>
      </w:pPr>
      <w:r>
        <w:rPr>
          <w:b/>
        </w:rPr>
        <w:t>Р</w:t>
      </w:r>
      <w:r w:rsidR="00423513">
        <w:rPr>
          <w:b/>
        </w:rPr>
        <w:t>езультаты</w:t>
      </w:r>
      <w:r w:rsidR="00423513">
        <w:t xml:space="preserve">, полученные на ГИА-9, как по русскому языку и математике, так и </w:t>
      </w:r>
      <w:r w:rsidR="00423513">
        <w:rPr>
          <w:b/>
        </w:rPr>
        <w:t>по двум учебным предметам по выбору</w:t>
      </w:r>
      <w:r w:rsidR="00423513">
        <w:t xml:space="preserve">, </w:t>
      </w:r>
      <w:r w:rsidR="00423513">
        <w:rPr>
          <w:b/>
        </w:rPr>
        <w:t xml:space="preserve">будут влиять на  </w:t>
      </w:r>
      <w:r w:rsidR="00423513">
        <w:t xml:space="preserve"> </w:t>
      </w:r>
      <w:r w:rsidR="00423513">
        <w:rPr>
          <w:b/>
        </w:rPr>
        <w:t xml:space="preserve"> на получение аттестата</w:t>
      </w:r>
      <w:r w:rsidR="00423513">
        <w:t xml:space="preserve">. </w:t>
      </w:r>
    </w:p>
    <w:p w:rsidR="00C42235" w:rsidRDefault="00423513">
      <w:pPr>
        <w:spacing w:after="0" w:line="259" w:lineRule="auto"/>
        <w:ind w:left="0" w:right="0" w:firstLine="0"/>
        <w:jc w:val="left"/>
      </w:pPr>
      <w:r>
        <w:rPr>
          <w:b/>
          <w:color w:val="000000"/>
        </w:rPr>
        <w:t xml:space="preserve">                         </w:t>
      </w:r>
    </w:p>
    <w:p w:rsidR="00C42235" w:rsidRDefault="00423513">
      <w:pPr>
        <w:pStyle w:val="1"/>
        <w:numPr>
          <w:ilvl w:val="0"/>
          <w:numId w:val="0"/>
        </w:numPr>
        <w:ind w:right="111"/>
      </w:pPr>
      <w:r>
        <w:t xml:space="preserve">Подача заявления </w:t>
      </w:r>
    </w:p>
    <w:p w:rsidR="00C42235" w:rsidRDefault="00423513">
      <w:pPr>
        <w:ind w:left="-5" w:right="42"/>
      </w:pPr>
      <w:r>
        <w:t xml:space="preserve">    Заявление подается по форме лично обучающимся на основании документа, удостоверяющего личность, или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 В заявлении указываются: форма ГИА (ОГЭ/ГВЭ) и выбранные учебные предметы. Зая</w:t>
      </w:r>
      <w:r w:rsidR="005D78E5">
        <w:t>вление подается обучающимся в МА</w:t>
      </w:r>
      <w:r>
        <w:t xml:space="preserve">ОУ </w:t>
      </w:r>
    </w:p>
    <w:p w:rsidR="00C42235" w:rsidRDefault="005D78E5">
      <w:pPr>
        <w:ind w:left="-5" w:right="1520"/>
      </w:pPr>
      <w:r>
        <w:t xml:space="preserve">СОШ № </w:t>
      </w:r>
      <w:proofErr w:type="gramStart"/>
      <w:r>
        <w:t xml:space="preserve">76 </w:t>
      </w:r>
      <w:r w:rsidR="00423513">
        <w:t xml:space="preserve"> </w:t>
      </w:r>
      <w:r w:rsidR="00423513">
        <w:rPr>
          <w:b/>
          <w:u w:val="single" w:color="333333"/>
        </w:rPr>
        <w:t>до</w:t>
      </w:r>
      <w:proofErr w:type="gramEnd"/>
      <w:r w:rsidR="00423513">
        <w:rPr>
          <w:b/>
          <w:u w:val="single" w:color="333333"/>
        </w:rPr>
        <w:t xml:space="preserve"> 1 марта</w:t>
      </w:r>
      <w:r w:rsidR="00423513">
        <w:t xml:space="preserve"> текущего учебного года. </w:t>
      </w:r>
    </w:p>
    <w:p w:rsidR="00C42235" w:rsidRDefault="00423513">
      <w:pPr>
        <w:spacing w:after="5"/>
        <w:ind w:left="-5" w:right="42"/>
      </w:pPr>
      <w:r>
        <w:rPr>
          <w:b/>
        </w:rPr>
        <w:t xml:space="preserve">           После 1 марта</w:t>
      </w:r>
      <w:r>
        <w:t xml:space="preserve"> текущего года обучающиеся вправе изменить (дополнить) перечень указанных в заявлении экзаменов </w:t>
      </w:r>
      <w:r>
        <w:rPr>
          <w:b/>
        </w:rPr>
        <w:t xml:space="preserve">только при наличии  уважительных причин </w:t>
      </w:r>
      <w:r>
        <w:t xml:space="preserve"> (болезни или иных обстоятельств, </w:t>
      </w:r>
      <w:r>
        <w:rPr>
          <w:u w:val="single" w:color="333333"/>
        </w:rPr>
        <w:t>подтвержденных</w:t>
      </w:r>
      <w:r>
        <w:t xml:space="preserve"> </w:t>
      </w:r>
      <w:r>
        <w:rPr>
          <w:u w:val="single" w:color="333333"/>
        </w:rPr>
        <w:t>документально</w:t>
      </w:r>
      <w:r>
        <w:t xml:space="preserve">).  В этом случае обучающийся подает заявление в государственную экзаменационную комиссию (ГЭК) с указанием измененного перечня учебных предметов, по которым он планирует пройти ГИА, и причины изменения заявленного ранее перечня. Указанное заявление подается не позднее чем за две недели до начала соответствующих экзаменов.  </w:t>
      </w:r>
    </w:p>
    <w:p w:rsidR="00C42235" w:rsidRDefault="00423513">
      <w:pPr>
        <w:spacing w:after="42" w:line="259" w:lineRule="auto"/>
        <w:ind w:left="0" w:right="0" w:firstLine="0"/>
        <w:jc w:val="left"/>
      </w:pPr>
      <w:r>
        <w:t xml:space="preserve"> </w:t>
      </w:r>
    </w:p>
    <w:p w:rsidR="00C42235" w:rsidRDefault="005F0490">
      <w:pPr>
        <w:pStyle w:val="1"/>
        <w:numPr>
          <w:ilvl w:val="0"/>
          <w:numId w:val="0"/>
        </w:numPr>
        <w:spacing w:after="0"/>
        <w:ind w:right="110"/>
      </w:pPr>
      <w:r>
        <w:t xml:space="preserve">Продолжительность ОГЭ </w:t>
      </w:r>
    </w:p>
    <w:p w:rsidR="00C42235" w:rsidRDefault="00423513">
      <w:pPr>
        <w:spacing w:after="14" w:line="259" w:lineRule="auto"/>
        <w:ind w:left="0" w:right="51" w:firstLine="0"/>
        <w:jc w:val="center"/>
      </w:pPr>
      <w:r>
        <w:rPr>
          <w:b/>
          <w:color w:val="000000"/>
          <w:sz w:val="24"/>
        </w:rPr>
        <w:t xml:space="preserve"> </w:t>
      </w:r>
    </w:p>
    <w:p w:rsidR="00C42235" w:rsidRDefault="00423513">
      <w:pPr>
        <w:spacing w:after="0" w:line="288" w:lineRule="auto"/>
        <w:ind w:left="152" w:right="40"/>
      </w:pPr>
      <w:r>
        <w:rPr>
          <w:rFonts w:ascii="Segoe UI Symbol" w:eastAsia="Segoe UI Symbol" w:hAnsi="Segoe UI Symbol" w:cs="Segoe UI Symbol"/>
          <w:color w:val="000000"/>
        </w:rPr>
        <w:t>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color w:val="000000"/>
        </w:rPr>
        <w:t xml:space="preserve">Продолжительность экзамена по </w:t>
      </w:r>
      <w:r>
        <w:rPr>
          <w:b/>
          <w:color w:val="000000"/>
        </w:rPr>
        <w:t>математике, русскому языку, литературе</w:t>
      </w:r>
      <w:r>
        <w:rPr>
          <w:color w:val="000000"/>
        </w:rPr>
        <w:t xml:space="preserve">  –  </w:t>
      </w:r>
    </w:p>
    <w:p w:rsidR="00C42235" w:rsidRDefault="00423513">
      <w:pPr>
        <w:spacing w:after="28" w:line="269" w:lineRule="auto"/>
        <w:ind w:left="137" w:right="44"/>
      </w:pPr>
      <w:r>
        <w:rPr>
          <w:color w:val="000000"/>
        </w:rPr>
        <w:t xml:space="preserve">235 минут - 3часа 55 мин.; </w:t>
      </w:r>
    </w:p>
    <w:p w:rsidR="00C42235" w:rsidRDefault="00423513">
      <w:pPr>
        <w:numPr>
          <w:ilvl w:val="0"/>
          <w:numId w:val="2"/>
        </w:numPr>
        <w:spacing w:after="28" w:line="269" w:lineRule="auto"/>
        <w:ind w:right="44"/>
      </w:pPr>
      <w:r>
        <w:rPr>
          <w:color w:val="000000"/>
        </w:rPr>
        <w:t xml:space="preserve">Продолжительность экзамена по </w:t>
      </w:r>
      <w:r>
        <w:rPr>
          <w:b/>
          <w:color w:val="000000"/>
        </w:rPr>
        <w:t xml:space="preserve">обществознанию, физике, истории, биологии </w:t>
      </w:r>
      <w:r>
        <w:rPr>
          <w:color w:val="000000"/>
        </w:rPr>
        <w:t xml:space="preserve">– 180 минут - 3 часа; </w:t>
      </w:r>
    </w:p>
    <w:p w:rsidR="00C42235" w:rsidRDefault="00423513">
      <w:pPr>
        <w:numPr>
          <w:ilvl w:val="0"/>
          <w:numId w:val="2"/>
        </w:numPr>
        <w:spacing w:after="28" w:line="269" w:lineRule="auto"/>
        <w:ind w:right="44"/>
      </w:pPr>
      <w:r>
        <w:rPr>
          <w:color w:val="000000"/>
        </w:rPr>
        <w:t xml:space="preserve">Продолжительность экзаменов по </w:t>
      </w:r>
      <w:r>
        <w:rPr>
          <w:b/>
          <w:color w:val="000000"/>
        </w:rPr>
        <w:t>химии, географии</w:t>
      </w:r>
      <w:r>
        <w:rPr>
          <w:color w:val="000000"/>
        </w:rPr>
        <w:t xml:space="preserve">  – 120 минут – 2 часа; </w:t>
      </w:r>
    </w:p>
    <w:p w:rsidR="00C42235" w:rsidRDefault="00423513">
      <w:pPr>
        <w:numPr>
          <w:ilvl w:val="0"/>
          <w:numId w:val="2"/>
        </w:numPr>
        <w:spacing w:after="28" w:line="269" w:lineRule="auto"/>
        <w:ind w:right="44"/>
      </w:pPr>
      <w:r>
        <w:rPr>
          <w:color w:val="000000"/>
        </w:rPr>
        <w:t xml:space="preserve">Продолжительность экзаменов по </w:t>
      </w:r>
      <w:r>
        <w:rPr>
          <w:b/>
          <w:color w:val="000000"/>
        </w:rPr>
        <w:t>информатике и ИКТ</w:t>
      </w:r>
      <w:r>
        <w:rPr>
          <w:color w:val="000000"/>
        </w:rPr>
        <w:t xml:space="preserve"> – 150 минут – 2 часа 30 минут; </w:t>
      </w:r>
    </w:p>
    <w:p w:rsidR="00C42235" w:rsidRDefault="00423513">
      <w:pPr>
        <w:numPr>
          <w:ilvl w:val="0"/>
          <w:numId w:val="2"/>
        </w:numPr>
        <w:spacing w:after="28" w:line="269" w:lineRule="auto"/>
        <w:ind w:right="44"/>
      </w:pPr>
      <w:r>
        <w:rPr>
          <w:color w:val="000000"/>
        </w:rPr>
        <w:t xml:space="preserve">Продолжительность экзамена по </w:t>
      </w:r>
      <w:r>
        <w:rPr>
          <w:b/>
          <w:color w:val="000000"/>
        </w:rPr>
        <w:t>английскому языку</w:t>
      </w:r>
      <w:r>
        <w:rPr>
          <w:color w:val="000000"/>
        </w:rPr>
        <w:t xml:space="preserve">  – 140 минут -  2 часа 20 минут. </w:t>
      </w:r>
    </w:p>
    <w:p w:rsidR="00C42235" w:rsidRDefault="00423513">
      <w:pPr>
        <w:numPr>
          <w:ilvl w:val="0"/>
          <w:numId w:val="2"/>
        </w:numPr>
        <w:spacing w:after="12" w:line="266" w:lineRule="auto"/>
        <w:ind w:right="44"/>
      </w:pPr>
      <w:r>
        <w:rPr>
          <w:i/>
          <w:color w:val="000000"/>
        </w:rPr>
        <w:t xml:space="preserve">письменная часть (первые 4 раздела) </w:t>
      </w:r>
      <w:r>
        <w:rPr>
          <w:color w:val="000000"/>
        </w:rPr>
        <w:t>–</w:t>
      </w:r>
      <w:r>
        <w:rPr>
          <w:i/>
          <w:color w:val="000000"/>
        </w:rPr>
        <w:t>2 часа (120 минут);</w:t>
      </w:r>
      <w:r>
        <w:rPr>
          <w:color w:val="000000"/>
        </w:rPr>
        <w:t xml:space="preserve"> </w:t>
      </w:r>
    </w:p>
    <w:p w:rsidR="00C42235" w:rsidRDefault="00423513">
      <w:pPr>
        <w:numPr>
          <w:ilvl w:val="0"/>
          <w:numId w:val="2"/>
        </w:numPr>
        <w:spacing w:after="290" w:line="266" w:lineRule="auto"/>
        <w:ind w:right="44"/>
      </w:pPr>
      <w:r>
        <w:rPr>
          <w:i/>
          <w:color w:val="000000"/>
        </w:rPr>
        <w:t>устная часть – 15 минут (10 минут на подготовку, до 5 минут на устный ответ для каждого).</w:t>
      </w:r>
      <w:r>
        <w:rPr>
          <w:color w:val="000000"/>
        </w:rPr>
        <w:t xml:space="preserve"> </w:t>
      </w:r>
    </w:p>
    <w:p w:rsidR="00C42235" w:rsidRDefault="00423513">
      <w:pPr>
        <w:spacing w:after="321" w:line="269" w:lineRule="auto"/>
        <w:ind w:left="137" w:right="44"/>
      </w:pPr>
      <w:r>
        <w:rPr>
          <w:color w:val="000000"/>
        </w:rPr>
        <w:t xml:space="preserve">        Время, выделенное на подготовительные мероприятия, в продолжительность экзамена не включается. </w:t>
      </w:r>
    </w:p>
    <w:p w:rsidR="00C42235" w:rsidRDefault="00423513">
      <w:pPr>
        <w:pStyle w:val="1"/>
        <w:numPr>
          <w:ilvl w:val="0"/>
          <w:numId w:val="0"/>
        </w:numPr>
        <w:spacing w:after="259"/>
        <w:ind w:left="663" w:right="0" w:hanging="3"/>
        <w:jc w:val="left"/>
      </w:pPr>
      <w:r>
        <w:rPr>
          <w:color w:val="333333"/>
        </w:rPr>
        <w:t xml:space="preserve">Получение аттестата, пересдача </w:t>
      </w:r>
    </w:p>
    <w:p w:rsidR="00C42235" w:rsidRDefault="00423513">
      <w:pPr>
        <w:ind w:left="-5" w:right="42"/>
      </w:pPr>
      <w:r>
        <w:rPr>
          <w:b/>
        </w:rPr>
        <w:t>Важно!</w:t>
      </w:r>
      <w:r w:rsidR="005D78E5">
        <w:t xml:space="preserve"> При прохождении ГИА-9 </w:t>
      </w:r>
      <w:r>
        <w:t xml:space="preserve">наличие неудовлетворительного результата более чем </w:t>
      </w:r>
      <w:r>
        <w:rPr>
          <w:u w:val="single" w:color="333333"/>
        </w:rPr>
        <w:t>по двум учебным предметам не позволяет</w:t>
      </w:r>
      <w:r>
        <w:t xml:space="preserve"> выпускнику повторно участвовать в экзаменах по данным учебным предметам в дополнительные </w:t>
      </w:r>
    </w:p>
    <w:p w:rsidR="00C42235" w:rsidRDefault="00423513">
      <w:pPr>
        <w:ind w:left="-5" w:right="42"/>
      </w:pPr>
      <w:r>
        <w:t xml:space="preserve">сроки. Участие в ГИА возможно не ранее     </w:t>
      </w:r>
    </w:p>
    <w:p w:rsidR="00C42235" w:rsidRDefault="005D78E5" w:rsidP="00423513">
      <w:pPr>
        <w:tabs>
          <w:tab w:val="center" w:pos="1519"/>
          <w:tab w:val="center" w:pos="3147"/>
          <w:tab w:val="center" w:pos="4589"/>
        </w:tabs>
        <w:spacing w:after="25" w:line="259" w:lineRule="auto"/>
        <w:ind w:left="0" w:right="0" w:firstLine="0"/>
      </w:pPr>
      <w:r>
        <w:rPr>
          <w:u w:val="single" w:color="333333"/>
        </w:rPr>
        <w:t xml:space="preserve">1 сентября </w:t>
      </w:r>
      <w:r w:rsidR="005F0490">
        <w:rPr>
          <w:u w:val="single" w:color="333333"/>
        </w:rPr>
        <w:t>текущего года</w:t>
      </w:r>
      <w:r w:rsidR="00423513">
        <w:t xml:space="preserve"> </w:t>
      </w:r>
    </w:p>
    <w:p w:rsidR="00C42235" w:rsidRDefault="00423513">
      <w:pPr>
        <w:spacing w:after="284"/>
        <w:ind w:left="-5" w:right="42"/>
      </w:pPr>
      <w:r>
        <w:t xml:space="preserve">     Повторно к сдаче ГИА-9 по соответствующим учебным предметам в текущем году по решению ГЭК допускаются обучающиеся, получившие на ГИА-9 неудовлетворительные результаты не более чем по двум учебным предметам</w:t>
      </w:r>
      <w:r>
        <w:rPr>
          <w:sz w:val="18"/>
        </w:rPr>
        <w:t>.</w:t>
      </w:r>
      <w:r>
        <w:t xml:space="preserve"> </w:t>
      </w:r>
    </w:p>
    <w:p w:rsidR="00C42235" w:rsidRDefault="00423513">
      <w:pPr>
        <w:spacing w:after="223" w:line="259" w:lineRule="auto"/>
        <w:ind w:left="0" w:firstLine="0"/>
        <w:jc w:val="center"/>
      </w:pPr>
      <w:r>
        <w:rPr>
          <w:b/>
          <w:sz w:val="24"/>
        </w:rPr>
        <w:t>Результаты и  апелляции</w:t>
      </w:r>
      <w:r>
        <w:rPr>
          <w:sz w:val="24"/>
        </w:rPr>
        <w:t xml:space="preserve"> </w:t>
      </w:r>
    </w:p>
    <w:p w:rsidR="00C42235" w:rsidRPr="00423513" w:rsidRDefault="00423513" w:rsidP="00423513">
      <w:pPr>
        <w:spacing w:after="0" w:line="282" w:lineRule="auto"/>
        <w:ind w:left="0" w:right="0" w:firstLine="0"/>
        <w:jc w:val="left"/>
        <w:rPr>
          <w:u w:val="single"/>
        </w:rPr>
      </w:pPr>
      <w:r>
        <w:t xml:space="preserve">После </w:t>
      </w:r>
      <w:r>
        <w:tab/>
        <w:t xml:space="preserve"> официального </w:t>
      </w:r>
      <w:r>
        <w:tab/>
        <w:t xml:space="preserve">объявления результаты  </w:t>
      </w:r>
      <w:r>
        <w:tab/>
        <w:t xml:space="preserve">ГИА </w:t>
      </w:r>
      <w:r>
        <w:tab/>
        <w:t xml:space="preserve">доступны </w:t>
      </w:r>
      <w:r>
        <w:tab/>
        <w:t xml:space="preserve">в региональной системе информирования на  </w:t>
      </w:r>
      <w:r>
        <w:rPr>
          <w:color w:val="006699"/>
          <w:u w:val="single" w:color="006699"/>
        </w:rPr>
        <w:t xml:space="preserve">сайте  </w:t>
      </w:r>
      <w:r w:rsidRPr="00423513">
        <w:rPr>
          <w:color w:val="006699"/>
          <w:u w:val="single" w:color="006699"/>
        </w:rPr>
        <w:t>ege.midural.ru</w:t>
      </w:r>
      <w:r w:rsidRPr="00423513">
        <w:rPr>
          <w:color w:val="006699"/>
        </w:rPr>
        <w:t xml:space="preserve"> </w:t>
      </w:r>
      <w:r>
        <w:rPr>
          <w:color w:val="006699"/>
        </w:rPr>
        <w:t xml:space="preserve"> </w:t>
      </w:r>
      <w:r w:rsidRPr="00423513">
        <w:rPr>
          <w:color w:val="006699"/>
          <w:u w:val="single"/>
        </w:rPr>
        <w:t xml:space="preserve">Центра качества образования в Свердловской области </w:t>
      </w:r>
    </w:p>
    <w:p w:rsidR="00C42235" w:rsidRDefault="00423513">
      <w:pPr>
        <w:spacing w:after="217"/>
        <w:ind w:left="-5" w:right="42"/>
      </w:pPr>
      <w:r>
        <w:lastRenderedPageBreak/>
        <w:t xml:space="preserve">      Апелляция о нарушении установленного порядка проведения ГИА подается участником в день экзамена, не покидая пункта проведения экзаменов. Конфликтная комиссия рассматривает апелляцию не более 2-х рабочих дней с момента ее подачи. В случае удовлетворения апелляции результат ГИА участника аннулируется и участнику предоставляется возможность сдать экзамен по данному предмету в другой день, предусмотренный единым расписанием. </w:t>
      </w:r>
    </w:p>
    <w:p w:rsidR="00C42235" w:rsidRDefault="00423513">
      <w:pPr>
        <w:spacing w:after="317"/>
        <w:ind w:left="-5" w:right="42"/>
      </w:pPr>
      <w:r>
        <w:t xml:space="preserve">    Апелляционная комиссия по результатам экзамена работает следующие два дня после официального объявления результатов, включая субботу. </w:t>
      </w:r>
    </w:p>
    <w:p w:rsidR="00C42235" w:rsidRDefault="00423513" w:rsidP="005D78E5">
      <w:pPr>
        <w:spacing w:after="28" w:line="269" w:lineRule="auto"/>
        <w:ind w:right="44"/>
      </w:pPr>
      <w:r>
        <w:rPr>
          <w:color w:val="000000"/>
          <w:sz w:val="24"/>
        </w:rPr>
        <w:t xml:space="preserve">   </w:t>
      </w:r>
      <w:r>
        <w:rPr>
          <w:b/>
          <w:color w:val="000000"/>
          <w:sz w:val="28"/>
          <w:u w:val="single" w:color="000000"/>
        </w:rPr>
        <w:t>Апелляцию</w:t>
      </w:r>
      <w:r>
        <w:rPr>
          <w:color w:val="000000"/>
          <w:sz w:val="24"/>
          <w:u w:val="single" w:color="000000"/>
        </w:rPr>
        <w:t xml:space="preserve"> </w:t>
      </w:r>
      <w:r>
        <w:rPr>
          <w:color w:val="000000"/>
        </w:rPr>
        <w:t xml:space="preserve">о несогласии с выставленными баллами можно подавать в течение двух рабочих дней со дня официального объявления результатов. Апелляция подается в образовательное учреждение, в котором вы допущены к </w:t>
      </w:r>
      <w:proofErr w:type="gramStart"/>
      <w:r>
        <w:rPr>
          <w:color w:val="000000"/>
        </w:rPr>
        <w:t>ОГЭ  (</w:t>
      </w:r>
      <w:proofErr w:type="gramEnd"/>
      <w:r w:rsidR="005D78E5">
        <w:rPr>
          <w:color w:val="000000"/>
        </w:rPr>
        <w:t>МАОУ СОШ № 76</w:t>
      </w:r>
      <w:r>
        <w:rPr>
          <w:color w:val="000000"/>
        </w:rPr>
        <w:t xml:space="preserve">) </w:t>
      </w:r>
    </w:p>
    <w:p w:rsidR="00C42235" w:rsidRDefault="00423513">
      <w:pPr>
        <w:pStyle w:val="1"/>
        <w:numPr>
          <w:ilvl w:val="0"/>
          <w:numId w:val="0"/>
        </w:numPr>
        <w:spacing w:after="145"/>
        <w:ind w:left="403" w:right="0" w:hanging="3"/>
        <w:jc w:val="left"/>
      </w:pPr>
      <w:r>
        <w:rPr>
          <w:color w:val="333333"/>
        </w:rPr>
        <w:t>Процедуры завершения экзамена по уважительной причине и удаления с экзамена</w:t>
      </w:r>
      <w:r>
        <w:rPr>
          <w:b w:val="0"/>
          <w:color w:val="333333"/>
          <w:sz w:val="18"/>
        </w:rPr>
        <w:t xml:space="preserve"> </w:t>
      </w:r>
    </w:p>
    <w:p w:rsidR="00C42235" w:rsidRDefault="00423513">
      <w:pPr>
        <w:ind w:left="-5" w:right="42"/>
      </w:pPr>
      <w:r>
        <w:t xml:space="preserve">     </w:t>
      </w:r>
      <w:r>
        <w:rPr>
          <w:u w:val="single" w:color="333333"/>
        </w:rPr>
        <w:t>Удаление с экзамена.</w:t>
      </w:r>
      <w:r>
        <w:t xml:space="preserve"> Лица, допустившие нарушение устанавливаемого порядка проведения ГИА, удаляются с экзамена. Для этого организаторы или общественные наблюдатели приглашают уполномоченных представителей/членов ГЭК, которые составляют акт об удалении с экзамена и удаляют лиц, нарушивших устанавливаемый порядок проведения ГИА, из ППЭ. </w:t>
      </w:r>
    </w:p>
    <w:p w:rsidR="00C42235" w:rsidRDefault="00423513">
      <w:pPr>
        <w:spacing w:after="113"/>
        <w:ind w:left="-5" w:right="42"/>
      </w:pPr>
      <w:r>
        <w:t xml:space="preserve">     </w:t>
      </w:r>
      <w:r>
        <w:rPr>
          <w:u w:val="single" w:color="333333"/>
        </w:rPr>
        <w:t>Досрочное завершение</w:t>
      </w:r>
      <w:r>
        <w:t xml:space="preserve">. Если участник ГИА по состоянию здоровья или другим объективным причинам не может завершить выполнение экзаменационной работы, то он досрочно покидает аудиторию. В таком случае сотрудниками ППЭ </w:t>
      </w:r>
      <w:r>
        <w:t>составляется акт о досрочном завершении экзамена по объективным причинам. Такому участнику по решению ГЭК предоставляется право повторной сдачи экзамена в резервные дни.</w:t>
      </w:r>
      <w:r>
        <w:rPr>
          <w:rFonts w:ascii="Segoe UI" w:eastAsia="Segoe UI" w:hAnsi="Segoe UI" w:cs="Segoe UI"/>
          <w:sz w:val="18"/>
        </w:rPr>
        <w:t xml:space="preserve"> </w:t>
      </w:r>
    </w:p>
    <w:p w:rsidR="00C42235" w:rsidRDefault="00423513">
      <w:pPr>
        <w:spacing w:after="0" w:line="288" w:lineRule="auto"/>
        <w:ind w:left="-5" w:right="40"/>
      </w:pPr>
      <w:r>
        <w:rPr>
          <w:color w:val="000000"/>
        </w:rPr>
        <w:t xml:space="preserve">    </w:t>
      </w:r>
      <w:r>
        <w:rPr>
          <w:b/>
          <w:color w:val="000000"/>
        </w:rPr>
        <w:t>Нормативные правовые документы, оперативная официальная информация, демоверсии, открытый банк заданий ОГЭ:</w:t>
      </w:r>
      <w:r>
        <w:rPr>
          <w:color w:val="000000"/>
        </w:rPr>
        <w:t xml:space="preserve"> </w:t>
      </w:r>
    </w:p>
    <w:p w:rsidR="00C42235" w:rsidRDefault="00423513">
      <w:pPr>
        <w:numPr>
          <w:ilvl w:val="0"/>
          <w:numId w:val="3"/>
        </w:numPr>
        <w:spacing w:after="63" w:line="269" w:lineRule="auto"/>
        <w:ind w:right="44" w:hanging="300"/>
      </w:pPr>
      <w:r>
        <w:rPr>
          <w:color w:val="000000"/>
        </w:rPr>
        <w:t xml:space="preserve">Портал </w:t>
      </w:r>
      <w:r>
        <w:rPr>
          <w:color w:val="000000"/>
        </w:rPr>
        <w:tab/>
        <w:t xml:space="preserve">информационной </w:t>
      </w:r>
      <w:r>
        <w:rPr>
          <w:color w:val="000000"/>
        </w:rPr>
        <w:tab/>
        <w:t xml:space="preserve">поддержки:   </w:t>
      </w:r>
      <w:r>
        <w:rPr>
          <w:color w:val="0070C0"/>
          <w:u w:val="single" w:color="0070C0"/>
        </w:rPr>
        <w:t>http://gia.edu.ru/ru/</w:t>
      </w:r>
      <w:r>
        <w:rPr>
          <w:color w:val="000000"/>
        </w:rPr>
        <w:t xml:space="preserve"> </w:t>
      </w:r>
    </w:p>
    <w:p w:rsidR="00C42235" w:rsidRDefault="00423513">
      <w:pPr>
        <w:numPr>
          <w:ilvl w:val="0"/>
          <w:numId w:val="3"/>
        </w:numPr>
        <w:spacing w:after="28" w:line="320" w:lineRule="auto"/>
        <w:ind w:right="44" w:hanging="300"/>
      </w:pPr>
      <w:r>
        <w:rPr>
          <w:color w:val="000000"/>
        </w:rPr>
        <w:t xml:space="preserve">Официальный </w:t>
      </w:r>
      <w:r>
        <w:rPr>
          <w:color w:val="000000"/>
        </w:rPr>
        <w:tab/>
        <w:t xml:space="preserve">сайт </w:t>
      </w:r>
      <w:r>
        <w:rPr>
          <w:color w:val="000000"/>
        </w:rPr>
        <w:tab/>
        <w:t xml:space="preserve">Минобрнауки </w:t>
      </w:r>
      <w:r>
        <w:rPr>
          <w:color w:val="000000"/>
        </w:rPr>
        <w:tab/>
        <w:t xml:space="preserve">России: </w:t>
      </w:r>
      <w:hyperlink r:id="rId5">
        <w:r>
          <w:rPr>
            <w:color w:val="0070C0"/>
            <w:u w:val="single" w:color="0070C0"/>
          </w:rPr>
          <w:t>http://минобрнауки.рф/</w:t>
        </w:r>
      </w:hyperlink>
      <w:hyperlink r:id="rId6">
        <w:r>
          <w:rPr>
            <w:color w:val="000000"/>
          </w:rPr>
          <w:t xml:space="preserve"> </w:t>
        </w:r>
      </w:hyperlink>
    </w:p>
    <w:p w:rsidR="00C42235" w:rsidRPr="00916268" w:rsidRDefault="00423513">
      <w:pPr>
        <w:numPr>
          <w:ilvl w:val="0"/>
          <w:numId w:val="3"/>
        </w:numPr>
        <w:spacing w:after="0" w:line="276" w:lineRule="auto"/>
        <w:ind w:right="44" w:hanging="300"/>
      </w:pPr>
      <w:r>
        <w:rPr>
          <w:color w:val="000000"/>
        </w:rPr>
        <w:t xml:space="preserve">Открытый </w:t>
      </w:r>
      <w:r>
        <w:rPr>
          <w:color w:val="000000"/>
        </w:rPr>
        <w:tab/>
        <w:t xml:space="preserve">банк </w:t>
      </w:r>
      <w:r>
        <w:rPr>
          <w:color w:val="000000"/>
        </w:rPr>
        <w:tab/>
        <w:t xml:space="preserve">заданий </w:t>
      </w:r>
      <w:r>
        <w:rPr>
          <w:color w:val="000000"/>
        </w:rPr>
        <w:tab/>
        <w:t xml:space="preserve">ЕГЭ: </w:t>
      </w:r>
      <w:r>
        <w:rPr>
          <w:color w:val="0070C0"/>
          <w:u w:val="single" w:color="0070C0"/>
        </w:rPr>
        <w:t>http://www.fipi.ru/content/otkrytyy-bank-zadaniyoge</w:t>
      </w:r>
      <w:r>
        <w:rPr>
          <w:color w:val="000000"/>
        </w:rPr>
        <w:t xml:space="preserve"> </w:t>
      </w:r>
    </w:p>
    <w:p w:rsidR="00916268" w:rsidRDefault="00916268" w:rsidP="00916268">
      <w:pPr>
        <w:spacing w:after="0" w:line="276" w:lineRule="auto"/>
        <w:ind w:left="300" w:right="44" w:firstLine="0"/>
        <w:rPr>
          <w:color w:val="000000"/>
        </w:rPr>
      </w:pPr>
    </w:p>
    <w:p w:rsidR="00916268" w:rsidRDefault="00916268" w:rsidP="00916268">
      <w:pPr>
        <w:spacing w:after="0" w:line="276" w:lineRule="auto"/>
        <w:ind w:left="300" w:right="44" w:firstLine="0"/>
        <w:rPr>
          <w:color w:val="000000"/>
        </w:rPr>
      </w:pPr>
    </w:p>
    <w:p w:rsidR="00916268" w:rsidRPr="00916268" w:rsidRDefault="00916268" w:rsidP="00916268">
      <w:pPr>
        <w:spacing w:after="0" w:line="276" w:lineRule="auto"/>
        <w:ind w:left="0" w:right="44" w:firstLine="0"/>
        <w:rPr>
          <w:color w:val="000000"/>
        </w:rPr>
      </w:pPr>
      <w:r w:rsidRPr="00916268">
        <w:t xml:space="preserve">   </w:t>
      </w:r>
      <w:r w:rsidRPr="00916268">
        <w:rPr>
          <w:color w:val="000000"/>
        </w:rPr>
        <w:t xml:space="preserve">Образовательный </w:t>
      </w:r>
      <w:proofErr w:type="gramStart"/>
      <w:r w:rsidRPr="00916268">
        <w:rPr>
          <w:color w:val="000000"/>
        </w:rPr>
        <w:t>портал  «</w:t>
      </w:r>
      <w:proofErr w:type="gramEnd"/>
      <w:r w:rsidRPr="00916268">
        <w:rPr>
          <w:color w:val="000000"/>
        </w:rPr>
        <w:t xml:space="preserve">Решу ОГЭ» </w:t>
      </w:r>
    </w:p>
    <w:p w:rsidR="00916268" w:rsidRPr="00916268" w:rsidRDefault="00916268" w:rsidP="00916268">
      <w:pPr>
        <w:spacing w:after="0" w:line="276" w:lineRule="auto"/>
        <w:ind w:left="300" w:right="44" w:firstLine="0"/>
        <w:jc w:val="center"/>
        <w:rPr>
          <w:color w:val="00B0F0"/>
        </w:rPr>
      </w:pPr>
      <w:r w:rsidRPr="00916268">
        <w:rPr>
          <w:color w:val="00B0F0"/>
        </w:rPr>
        <w:t>oge.sdamgia.ru</w:t>
      </w:r>
    </w:p>
    <w:p w:rsidR="00916268" w:rsidRDefault="00916268" w:rsidP="00916268">
      <w:pPr>
        <w:spacing w:after="0" w:line="276" w:lineRule="auto"/>
        <w:ind w:left="300" w:right="44" w:firstLine="0"/>
      </w:pPr>
    </w:p>
    <w:p w:rsidR="00C42235" w:rsidRDefault="00C42235">
      <w:pPr>
        <w:spacing w:after="296" w:line="259" w:lineRule="auto"/>
        <w:ind w:left="0" w:right="119" w:firstLine="0"/>
        <w:jc w:val="center"/>
      </w:pPr>
    </w:p>
    <w:p w:rsidR="00C42235" w:rsidRDefault="00423513">
      <w:pPr>
        <w:pStyle w:val="2"/>
      </w:pPr>
      <w:r>
        <w:t>Заместитель директора</w:t>
      </w:r>
      <w:r w:rsidR="005D78E5">
        <w:t xml:space="preserve"> по УВР</w:t>
      </w:r>
      <w:r>
        <w:t xml:space="preserve">  </w:t>
      </w:r>
      <w:r>
        <w:rPr>
          <w:u w:val="none"/>
        </w:rPr>
        <w:t xml:space="preserve"> </w:t>
      </w:r>
    </w:p>
    <w:p w:rsidR="00C42235" w:rsidRDefault="00423513">
      <w:pPr>
        <w:spacing w:after="177" w:line="259" w:lineRule="auto"/>
        <w:ind w:left="146" w:right="0" w:firstLine="0"/>
        <w:jc w:val="left"/>
      </w:pPr>
      <w:r>
        <w:rPr>
          <w:b/>
          <w:color w:val="000000"/>
          <w:u w:val="single" w:color="000000"/>
        </w:rPr>
        <w:t xml:space="preserve"> </w:t>
      </w:r>
      <w:r w:rsidR="005D78E5">
        <w:rPr>
          <w:b/>
          <w:color w:val="000000"/>
          <w:u w:val="single" w:color="000000"/>
        </w:rPr>
        <w:t>Королева Наталия Анатольевна (</w:t>
      </w:r>
      <w:proofErr w:type="spellStart"/>
      <w:r w:rsidR="005D78E5">
        <w:rPr>
          <w:b/>
          <w:color w:val="000000"/>
          <w:u w:val="single" w:color="000000"/>
        </w:rPr>
        <w:t>р.т</w:t>
      </w:r>
      <w:proofErr w:type="spellEnd"/>
      <w:r w:rsidR="005D78E5">
        <w:rPr>
          <w:b/>
          <w:color w:val="000000"/>
          <w:u w:val="single" w:color="000000"/>
        </w:rPr>
        <w:t>. 4-35-73</w:t>
      </w:r>
      <w:r>
        <w:rPr>
          <w:b/>
          <w:color w:val="000000"/>
          <w:u w:val="single" w:color="000000"/>
        </w:rPr>
        <w:t>)</w:t>
      </w:r>
      <w:r>
        <w:rPr>
          <w:b/>
          <w:color w:val="000000"/>
        </w:rPr>
        <w:t xml:space="preserve"> </w:t>
      </w:r>
    </w:p>
    <w:p w:rsidR="00C42235" w:rsidRDefault="00423513">
      <w:pPr>
        <w:spacing w:after="214" w:line="259" w:lineRule="auto"/>
        <w:ind w:left="0" w:right="0" w:firstLine="0"/>
        <w:jc w:val="left"/>
      </w:pPr>
      <w:r>
        <w:rPr>
          <w:b/>
          <w:color w:val="000000"/>
          <w:sz w:val="18"/>
        </w:rPr>
        <w:t xml:space="preserve"> </w:t>
      </w:r>
    </w:p>
    <w:p w:rsidR="00C42235" w:rsidRDefault="00423513">
      <w:pPr>
        <w:spacing w:after="212" w:line="259" w:lineRule="auto"/>
        <w:ind w:left="0" w:right="119" w:firstLine="0"/>
        <w:jc w:val="center"/>
      </w:pPr>
      <w:r>
        <w:rPr>
          <w:b/>
          <w:color w:val="000000"/>
          <w:sz w:val="18"/>
        </w:rPr>
        <w:t xml:space="preserve"> </w:t>
      </w:r>
    </w:p>
    <w:p w:rsidR="00C42235" w:rsidRDefault="00423513">
      <w:pPr>
        <w:spacing w:after="214" w:line="259" w:lineRule="auto"/>
        <w:ind w:left="0" w:right="119" w:firstLine="0"/>
        <w:jc w:val="center"/>
      </w:pPr>
      <w:r>
        <w:rPr>
          <w:b/>
          <w:color w:val="000000"/>
          <w:sz w:val="18"/>
        </w:rPr>
        <w:t xml:space="preserve"> </w:t>
      </w:r>
    </w:p>
    <w:p w:rsidR="00C42235" w:rsidRDefault="00423513">
      <w:pPr>
        <w:spacing w:after="212" w:line="259" w:lineRule="auto"/>
        <w:ind w:left="0" w:right="119" w:firstLine="0"/>
        <w:jc w:val="center"/>
      </w:pPr>
      <w:r>
        <w:rPr>
          <w:b/>
          <w:color w:val="000000"/>
          <w:sz w:val="18"/>
        </w:rPr>
        <w:t xml:space="preserve"> </w:t>
      </w:r>
    </w:p>
    <w:p w:rsidR="00C42235" w:rsidRDefault="00423513">
      <w:pPr>
        <w:spacing w:after="214" w:line="259" w:lineRule="auto"/>
        <w:ind w:left="0" w:right="119" w:firstLine="0"/>
        <w:jc w:val="center"/>
      </w:pPr>
      <w:r>
        <w:rPr>
          <w:b/>
          <w:color w:val="000000"/>
          <w:sz w:val="18"/>
        </w:rPr>
        <w:t xml:space="preserve"> </w:t>
      </w:r>
    </w:p>
    <w:p w:rsidR="00C42235" w:rsidRDefault="00423513">
      <w:pPr>
        <w:spacing w:after="212" w:line="259" w:lineRule="auto"/>
        <w:ind w:left="0" w:right="119" w:firstLine="0"/>
        <w:jc w:val="center"/>
      </w:pPr>
      <w:r>
        <w:rPr>
          <w:b/>
          <w:color w:val="000000"/>
          <w:sz w:val="18"/>
        </w:rPr>
        <w:t xml:space="preserve"> </w:t>
      </w:r>
    </w:p>
    <w:p w:rsidR="00C42235" w:rsidRDefault="00423513">
      <w:pPr>
        <w:spacing w:after="204" w:line="259" w:lineRule="auto"/>
        <w:ind w:left="0" w:right="119" w:firstLine="0"/>
        <w:jc w:val="center"/>
      </w:pPr>
      <w:r>
        <w:rPr>
          <w:b/>
          <w:color w:val="000000"/>
          <w:sz w:val="18"/>
        </w:rPr>
        <w:t xml:space="preserve"> </w:t>
      </w:r>
    </w:p>
    <w:p w:rsidR="00C42235" w:rsidRDefault="00423513">
      <w:pPr>
        <w:spacing w:after="0" w:line="259" w:lineRule="auto"/>
        <w:ind w:left="0" w:right="601" w:firstLine="0"/>
        <w:jc w:val="right"/>
      </w:pPr>
      <w:r>
        <w:rPr>
          <w:noProof/>
        </w:rPr>
        <w:drawing>
          <wp:inline distT="0" distB="0" distL="0" distR="0">
            <wp:extent cx="2447925" cy="1938655"/>
            <wp:effectExtent l="0" t="0" r="0" b="0"/>
            <wp:docPr id="701" name="Picture 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" name="Picture 7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0000"/>
          <w:sz w:val="18"/>
        </w:rPr>
        <w:t xml:space="preserve"> </w:t>
      </w:r>
    </w:p>
    <w:p w:rsidR="005D78E5" w:rsidRDefault="00423513" w:rsidP="005D78E5">
      <w:pPr>
        <w:spacing w:after="176" w:line="272" w:lineRule="auto"/>
        <w:ind w:left="110" w:right="0" w:firstLine="286"/>
        <w:jc w:val="center"/>
        <w:rPr>
          <w:rFonts w:ascii="Monotype Corsiva" w:eastAsia="Monotype Corsiva" w:hAnsi="Monotype Corsiva" w:cs="Monotype Corsiva"/>
          <w:i/>
          <w:color w:val="000000"/>
          <w:sz w:val="28"/>
        </w:rPr>
      </w:pPr>
      <w:proofErr w:type="gramStart"/>
      <w:r>
        <w:rPr>
          <w:rFonts w:ascii="Monotype Corsiva" w:eastAsia="Monotype Corsiva" w:hAnsi="Monotype Corsiva" w:cs="Monotype Corsiva"/>
          <w:i/>
          <w:color w:val="000000"/>
          <w:sz w:val="28"/>
        </w:rPr>
        <w:t>Муниципальное  автономное</w:t>
      </w:r>
      <w:proofErr w:type="gramEnd"/>
      <w:r>
        <w:rPr>
          <w:rFonts w:ascii="Monotype Corsiva" w:eastAsia="Monotype Corsiva" w:hAnsi="Monotype Corsiva" w:cs="Monotype Corsiva"/>
          <w:i/>
          <w:color w:val="000000"/>
          <w:sz w:val="28"/>
        </w:rPr>
        <w:t xml:space="preserve"> общеобразовательное учреждение</w:t>
      </w:r>
    </w:p>
    <w:p w:rsidR="00C42235" w:rsidRDefault="00423513" w:rsidP="005D78E5">
      <w:pPr>
        <w:spacing w:after="176" w:line="272" w:lineRule="auto"/>
        <w:ind w:left="110" w:right="0" w:firstLine="286"/>
        <w:jc w:val="center"/>
      </w:pPr>
      <w:r>
        <w:rPr>
          <w:rFonts w:ascii="Monotype Corsiva" w:eastAsia="Monotype Corsiva" w:hAnsi="Monotype Corsiva" w:cs="Monotype Corsiva"/>
          <w:i/>
          <w:color w:val="000000"/>
          <w:sz w:val="28"/>
        </w:rPr>
        <w:t>«</w:t>
      </w:r>
      <w:r w:rsidR="005D78E5">
        <w:rPr>
          <w:rFonts w:ascii="Monotype Corsiva" w:eastAsia="Monotype Corsiva" w:hAnsi="Monotype Corsiva" w:cs="Monotype Corsiva"/>
          <w:i/>
          <w:color w:val="000000"/>
          <w:sz w:val="28"/>
        </w:rPr>
        <w:t xml:space="preserve">СОШ № 76 имени </w:t>
      </w:r>
      <w:proofErr w:type="spellStart"/>
      <w:r w:rsidR="005D78E5">
        <w:rPr>
          <w:rFonts w:ascii="Monotype Corsiva" w:eastAsia="Monotype Corsiva" w:hAnsi="Monotype Corsiva" w:cs="Monotype Corsiva"/>
          <w:i/>
          <w:color w:val="000000"/>
          <w:sz w:val="28"/>
        </w:rPr>
        <w:t>Д.Е.Васильева</w:t>
      </w:r>
      <w:proofErr w:type="spellEnd"/>
      <w:r w:rsidR="005D78E5">
        <w:rPr>
          <w:rFonts w:ascii="Monotype Corsiva" w:eastAsia="Monotype Corsiva" w:hAnsi="Monotype Corsiva" w:cs="Monotype Corsiva"/>
          <w:i/>
          <w:color w:val="000000"/>
          <w:sz w:val="28"/>
        </w:rPr>
        <w:t>»</w:t>
      </w:r>
    </w:p>
    <w:p w:rsidR="00C42235" w:rsidRDefault="00423513">
      <w:pPr>
        <w:spacing w:after="216" w:line="259" w:lineRule="auto"/>
        <w:ind w:left="0" w:right="549" w:firstLine="0"/>
        <w:jc w:val="center"/>
      </w:pPr>
      <w:r>
        <w:rPr>
          <w:b/>
          <w:color w:val="000000"/>
        </w:rPr>
        <w:t xml:space="preserve"> </w:t>
      </w:r>
    </w:p>
    <w:p w:rsidR="00C42235" w:rsidRDefault="00423513">
      <w:pPr>
        <w:spacing w:after="206" w:line="259" w:lineRule="auto"/>
        <w:ind w:left="0" w:right="549" w:firstLine="0"/>
        <w:jc w:val="center"/>
      </w:pPr>
      <w:r>
        <w:rPr>
          <w:b/>
          <w:color w:val="000000"/>
        </w:rPr>
        <w:t xml:space="preserve"> </w:t>
      </w:r>
    </w:p>
    <w:p w:rsidR="00C42235" w:rsidRDefault="00423513">
      <w:pPr>
        <w:spacing w:after="425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>
            <wp:extent cx="2562225" cy="2028825"/>
            <wp:effectExtent l="0" t="0" r="0" b="0"/>
            <wp:docPr id="703" name="Picture 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" name="Picture 70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0000"/>
        </w:rPr>
        <w:t xml:space="preserve"> </w:t>
      </w:r>
    </w:p>
    <w:p w:rsidR="00C42235" w:rsidRDefault="00423513">
      <w:pPr>
        <w:pStyle w:val="1"/>
        <w:numPr>
          <w:ilvl w:val="0"/>
          <w:numId w:val="0"/>
        </w:numPr>
        <w:spacing w:after="3"/>
        <w:ind w:left="948" w:right="0"/>
        <w:jc w:val="left"/>
      </w:pPr>
      <w:r>
        <w:rPr>
          <w:rFonts w:ascii="Monotype Corsiva" w:eastAsia="Monotype Corsiva" w:hAnsi="Monotype Corsiva" w:cs="Monotype Corsiva"/>
          <w:b w:val="0"/>
          <w:i/>
          <w:color w:val="FF0000"/>
          <w:sz w:val="56"/>
        </w:rPr>
        <w:t xml:space="preserve">ГИА – 9 </w:t>
      </w:r>
    </w:p>
    <w:p w:rsidR="00C42235" w:rsidRDefault="00423513">
      <w:pPr>
        <w:spacing w:after="497" w:line="259" w:lineRule="auto"/>
        <w:ind w:left="0" w:right="549" w:firstLine="0"/>
        <w:jc w:val="center"/>
      </w:pPr>
      <w:r>
        <w:rPr>
          <w:b/>
          <w:color w:val="000000"/>
        </w:rPr>
        <w:t xml:space="preserve"> </w:t>
      </w:r>
    </w:p>
    <w:sectPr w:rsidR="00C42235">
      <w:pgSz w:w="16838" w:h="11906" w:orient="landscape"/>
      <w:pgMar w:top="601" w:right="194" w:bottom="435" w:left="427" w:header="720" w:footer="720" w:gutter="0"/>
      <w:cols w:num="3" w:space="7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D35CC"/>
    <w:multiLevelType w:val="hybridMultilevel"/>
    <w:tmpl w:val="1E0E7262"/>
    <w:lvl w:ilvl="0" w:tplc="99781BA0">
      <w:start w:val="1"/>
      <w:numFmt w:val="bullet"/>
      <w:lvlText w:val="•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C892A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BC407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4CC3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B4B93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9EDF7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EC858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9CF9D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020E1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765D15"/>
    <w:multiLevelType w:val="hybridMultilevel"/>
    <w:tmpl w:val="709C873C"/>
    <w:lvl w:ilvl="0" w:tplc="ACCCAA1A">
      <w:start w:val="1"/>
      <w:numFmt w:val="bullet"/>
      <w:lvlText w:val="•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069E32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54B660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427CBC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12095A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9CE13C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762502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E838AE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5E47DE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B31368"/>
    <w:multiLevelType w:val="hybridMultilevel"/>
    <w:tmpl w:val="66A2EDD6"/>
    <w:lvl w:ilvl="0" w:tplc="B9DA97C6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6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7030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6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426B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6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08FC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6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AE07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6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E9B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6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5AC6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6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3E4B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6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05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26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F83F69"/>
    <w:multiLevelType w:val="hybridMultilevel"/>
    <w:tmpl w:val="D4FC5BD4"/>
    <w:lvl w:ilvl="0" w:tplc="33663AC2">
      <w:start w:val="2017"/>
      <w:numFmt w:val="decimal"/>
      <w:pStyle w:val="1"/>
      <w:lvlText w:val="%1"/>
      <w:lvlJc w:val="left"/>
      <w:pPr>
        <w:ind w:left="0"/>
      </w:pPr>
      <w:rPr>
        <w:rFonts w:ascii="Monotype Corsiva" w:eastAsia="Monotype Corsiva" w:hAnsi="Monotype Corsiva" w:cs="Monotype Corsiva"/>
        <w:b w:val="0"/>
        <w:i/>
        <w:iCs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1" w:tplc="6F50B7A2">
      <w:start w:val="1"/>
      <w:numFmt w:val="lowerLetter"/>
      <w:lvlText w:val="%2"/>
      <w:lvlJc w:val="left"/>
      <w:pPr>
        <w:ind w:left="2065"/>
      </w:pPr>
      <w:rPr>
        <w:rFonts w:ascii="Monotype Corsiva" w:eastAsia="Monotype Corsiva" w:hAnsi="Monotype Corsiva" w:cs="Monotype Corsiva"/>
        <w:b w:val="0"/>
        <w:i/>
        <w:iCs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2" w:tplc="67D6D6CA">
      <w:start w:val="1"/>
      <w:numFmt w:val="lowerRoman"/>
      <w:lvlText w:val="%3"/>
      <w:lvlJc w:val="left"/>
      <w:pPr>
        <w:ind w:left="2785"/>
      </w:pPr>
      <w:rPr>
        <w:rFonts w:ascii="Monotype Corsiva" w:eastAsia="Monotype Corsiva" w:hAnsi="Monotype Corsiva" w:cs="Monotype Corsiva"/>
        <w:b w:val="0"/>
        <w:i/>
        <w:iCs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3" w:tplc="9F2602DA">
      <w:start w:val="1"/>
      <w:numFmt w:val="decimal"/>
      <w:lvlText w:val="%4"/>
      <w:lvlJc w:val="left"/>
      <w:pPr>
        <w:ind w:left="3505"/>
      </w:pPr>
      <w:rPr>
        <w:rFonts w:ascii="Monotype Corsiva" w:eastAsia="Monotype Corsiva" w:hAnsi="Monotype Corsiva" w:cs="Monotype Corsiva"/>
        <w:b w:val="0"/>
        <w:i/>
        <w:iCs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4" w:tplc="C23E4412">
      <w:start w:val="1"/>
      <w:numFmt w:val="lowerLetter"/>
      <w:lvlText w:val="%5"/>
      <w:lvlJc w:val="left"/>
      <w:pPr>
        <w:ind w:left="4225"/>
      </w:pPr>
      <w:rPr>
        <w:rFonts w:ascii="Monotype Corsiva" w:eastAsia="Monotype Corsiva" w:hAnsi="Monotype Corsiva" w:cs="Monotype Corsiva"/>
        <w:b w:val="0"/>
        <w:i/>
        <w:iCs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5" w:tplc="FC726AD8">
      <w:start w:val="1"/>
      <w:numFmt w:val="lowerRoman"/>
      <w:lvlText w:val="%6"/>
      <w:lvlJc w:val="left"/>
      <w:pPr>
        <w:ind w:left="4945"/>
      </w:pPr>
      <w:rPr>
        <w:rFonts w:ascii="Monotype Corsiva" w:eastAsia="Monotype Corsiva" w:hAnsi="Monotype Corsiva" w:cs="Monotype Corsiva"/>
        <w:b w:val="0"/>
        <w:i/>
        <w:iCs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6" w:tplc="36A49D2C">
      <w:start w:val="1"/>
      <w:numFmt w:val="decimal"/>
      <w:lvlText w:val="%7"/>
      <w:lvlJc w:val="left"/>
      <w:pPr>
        <w:ind w:left="5665"/>
      </w:pPr>
      <w:rPr>
        <w:rFonts w:ascii="Monotype Corsiva" w:eastAsia="Monotype Corsiva" w:hAnsi="Monotype Corsiva" w:cs="Monotype Corsiva"/>
        <w:b w:val="0"/>
        <w:i/>
        <w:iCs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7" w:tplc="0CB0234C">
      <w:start w:val="1"/>
      <w:numFmt w:val="lowerLetter"/>
      <w:lvlText w:val="%8"/>
      <w:lvlJc w:val="left"/>
      <w:pPr>
        <w:ind w:left="6385"/>
      </w:pPr>
      <w:rPr>
        <w:rFonts w:ascii="Monotype Corsiva" w:eastAsia="Monotype Corsiva" w:hAnsi="Monotype Corsiva" w:cs="Monotype Corsiva"/>
        <w:b w:val="0"/>
        <w:i/>
        <w:iCs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8" w:tplc="867A6FC4">
      <w:start w:val="1"/>
      <w:numFmt w:val="lowerRoman"/>
      <w:lvlText w:val="%9"/>
      <w:lvlJc w:val="left"/>
      <w:pPr>
        <w:ind w:left="7105"/>
      </w:pPr>
      <w:rPr>
        <w:rFonts w:ascii="Monotype Corsiva" w:eastAsia="Monotype Corsiva" w:hAnsi="Monotype Corsiva" w:cs="Monotype Corsiva"/>
        <w:b w:val="0"/>
        <w:i/>
        <w:iCs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9C6F14"/>
    <w:multiLevelType w:val="hybridMultilevel"/>
    <w:tmpl w:val="4D9836F6"/>
    <w:lvl w:ilvl="0" w:tplc="CF385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54B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16E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BCA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5C6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E62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7A5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B0E9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228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35"/>
    <w:rsid w:val="00423513"/>
    <w:rsid w:val="005D78E5"/>
    <w:rsid w:val="005F0490"/>
    <w:rsid w:val="00916268"/>
    <w:rsid w:val="00C42235"/>
    <w:rsid w:val="00DE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5D641-1A4B-4898-BAF1-F4166B5B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9" w:line="248" w:lineRule="auto"/>
      <w:ind w:left="10" w:right="57" w:hanging="10"/>
      <w:jc w:val="both"/>
    </w:pPr>
    <w:rPr>
      <w:rFonts w:ascii="Times New Roman" w:eastAsia="Times New Roman" w:hAnsi="Times New Roman" w:cs="Times New Roman"/>
      <w:color w:val="333333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4"/>
      </w:numPr>
      <w:spacing w:after="235"/>
      <w:ind w:left="10" w:right="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54"/>
      <w:ind w:right="164"/>
      <w:jc w:val="center"/>
      <w:outlineLvl w:val="1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16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6268"/>
    <w:rPr>
      <w:rFonts w:ascii="Segoe UI" w:eastAsia="Times New Roman" w:hAnsi="Segoe UI" w:cs="Segoe UI"/>
      <w:color w:val="333333"/>
      <w:sz w:val="18"/>
      <w:szCs w:val="18"/>
    </w:rPr>
  </w:style>
  <w:style w:type="paragraph" w:styleId="a5">
    <w:name w:val="List Paragraph"/>
    <w:basedOn w:val="a"/>
    <w:uiPriority w:val="34"/>
    <w:qFormat/>
    <w:rsid w:val="005F0490"/>
    <w:pPr>
      <w:spacing w:after="0" w:line="240" w:lineRule="auto"/>
      <w:ind w:left="720" w:right="0" w:firstLine="0"/>
      <w:contextualSpacing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1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4;&#1080;&#1085;&#1086;&#1073;&#1088;&#1085;&#1072;&#1091;&#1082;&#1080;.&#1088;&#1092;/" TargetMode="External"/><Relationship Id="rId5" Type="http://schemas.openxmlformats.org/officeDocument/2006/relationships/hyperlink" Target="http://&#1084;&#1080;&#1085;&#1086;&#1073;&#1088;&#1085;&#1072;&#1091;&#1082;&#1080;.&#1088;&#1092;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Починок Олена Валентиновна</dc:creator>
  <cp:keywords/>
  <cp:lastModifiedBy>Tutor</cp:lastModifiedBy>
  <cp:revision>10</cp:revision>
  <cp:lastPrinted>2018-12-20T04:24:00Z</cp:lastPrinted>
  <dcterms:created xsi:type="dcterms:W3CDTF">2017-04-13T09:29:00Z</dcterms:created>
  <dcterms:modified xsi:type="dcterms:W3CDTF">2018-12-20T04:27:00Z</dcterms:modified>
</cp:coreProperties>
</file>