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66" w:rsidRDefault="000A7B6F">
      <w:pPr>
        <w:spacing w:after="235"/>
        <w:ind w:right="1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Участники ГИА – 11</w:t>
      </w:r>
      <w:r>
        <w:rPr>
          <w:rFonts w:ascii="Times New Roman" w:eastAsia="Times New Roman" w:hAnsi="Times New Roman" w:cs="Times New Roman"/>
        </w:rPr>
        <w:t xml:space="preserve"> </w:t>
      </w:r>
    </w:p>
    <w:p w:rsidR="00ED1961" w:rsidRDefault="000A7B6F" w:rsidP="00ED1961">
      <w:pPr>
        <w:spacing w:after="257" w:line="267" w:lineRule="auto"/>
        <w:ind w:left="-5" w:right="118" w:hanging="10"/>
        <w:jc w:val="both"/>
      </w:pPr>
      <w:r>
        <w:rPr>
          <w:rFonts w:ascii="Times New Roman" w:eastAsia="Times New Roman" w:hAnsi="Times New Roman" w:cs="Times New Roman"/>
        </w:rPr>
        <w:t xml:space="preserve">      В Государственной итоговой аттестации (далее: ГИА) принимают участие выпускники XI классов общеобразовательных учреждений, освоившие образовательные программы основного среднего образования. </w:t>
      </w:r>
    </w:p>
    <w:p w:rsidR="00D16366" w:rsidRDefault="000A7B6F" w:rsidP="00ED1961">
      <w:pPr>
        <w:spacing w:after="257" w:line="267" w:lineRule="auto"/>
        <w:ind w:left="-5" w:right="118" w:hanging="10"/>
        <w:jc w:val="center"/>
      </w:pPr>
      <w:r>
        <w:rPr>
          <w:rFonts w:ascii="Times New Roman" w:eastAsia="Times New Roman" w:hAnsi="Times New Roman" w:cs="Times New Roman"/>
          <w:b/>
          <w:color w:val="1F262D"/>
          <w:sz w:val="24"/>
          <w:u w:val="single" w:color="1F262D"/>
        </w:rPr>
        <w:t>Формы ГИА</w:t>
      </w:r>
    </w:p>
    <w:p w:rsidR="00D16366" w:rsidRDefault="000A7B6F">
      <w:pPr>
        <w:numPr>
          <w:ilvl w:val="0"/>
          <w:numId w:val="1"/>
        </w:numPr>
        <w:spacing w:after="63"/>
        <w:ind w:right="140" w:hanging="360"/>
        <w:jc w:val="both"/>
      </w:pPr>
      <w:r>
        <w:rPr>
          <w:rFonts w:ascii="Times New Roman" w:eastAsia="Times New Roman" w:hAnsi="Times New Roman" w:cs="Times New Roman"/>
          <w:color w:val="1F262D"/>
          <w:sz w:val="24"/>
        </w:rPr>
        <w:t xml:space="preserve">Единый государственный экзамен – ЕГЭ </w:t>
      </w:r>
    </w:p>
    <w:p w:rsidR="00D16366" w:rsidRDefault="000A7B6F" w:rsidP="00ED1961">
      <w:pPr>
        <w:numPr>
          <w:ilvl w:val="0"/>
          <w:numId w:val="1"/>
        </w:numPr>
        <w:spacing w:after="0" w:line="240" w:lineRule="auto"/>
        <w:ind w:right="140" w:hanging="360"/>
        <w:jc w:val="both"/>
      </w:pPr>
      <w:r>
        <w:rPr>
          <w:rFonts w:ascii="Times New Roman" w:eastAsia="Times New Roman" w:hAnsi="Times New Roman" w:cs="Times New Roman"/>
          <w:color w:val="1F262D"/>
          <w:sz w:val="24"/>
        </w:rPr>
        <w:t xml:space="preserve">Государственный выпускной экзамен -  ГВЭ (для лиц с ограниченными возможностями здоровья, инвалидов, дети-инвалиды) </w:t>
      </w:r>
    </w:p>
    <w:p w:rsidR="00D16366" w:rsidRDefault="000A7B6F">
      <w:pPr>
        <w:spacing w:after="210" w:line="293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color w:val="1F262D"/>
        </w:rPr>
        <w:t xml:space="preserve">        Минобрнауки России определяет сроки и единое расписание проведения ЕГЭ и ГВЭ.  </w:t>
      </w:r>
    </w:p>
    <w:p w:rsidR="00D16366" w:rsidRDefault="000A7B6F">
      <w:pPr>
        <w:spacing w:after="210" w:line="293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color w:val="1F262D"/>
        </w:rPr>
        <w:t xml:space="preserve">       К ЕГЭ допускаются выпускники не имеющие академической задолженности (в полном объ</w:t>
      </w:r>
      <w:r w:rsidR="00ED1961">
        <w:rPr>
          <w:rFonts w:ascii="Times New Roman" w:eastAsia="Times New Roman" w:hAnsi="Times New Roman" w:cs="Times New Roman"/>
          <w:color w:val="1F262D"/>
        </w:rPr>
        <w:t>еме выполнившие учебный план</w:t>
      </w:r>
      <w:proofErr w:type="gramStart"/>
      <w:r w:rsidR="00ED1961">
        <w:rPr>
          <w:rFonts w:ascii="Times New Roman" w:eastAsia="Times New Roman" w:hAnsi="Times New Roman" w:cs="Times New Roman"/>
          <w:color w:val="1F262D"/>
        </w:rPr>
        <w:t>),</w:t>
      </w:r>
      <w:r>
        <w:rPr>
          <w:rFonts w:ascii="Times New Roman" w:eastAsia="Times New Roman" w:hAnsi="Times New Roman" w:cs="Times New Roman"/>
          <w:color w:val="1F262D"/>
        </w:rPr>
        <w:t>успешно</w:t>
      </w:r>
      <w:proofErr w:type="gramEnd"/>
      <w:r>
        <w:rPr>
          <w:rFonts w:ascii="Times New Roman" w:eastAsia="Times New Roman" w:hAnsi="Times New Roman" w:cs="Times New Roman"/>
          <w:color w:val="1F262D"/>
        </w:rPr>
        <w:t xml:space="preserve"> написавшие итоговое сочинение</w:t>
      </w:r>
      <w:r w:rsidR="00ED1961">
        <w:rPr>
          <w:rFonts w:ascii="Times New Roman" w:eastAsia="Times New Roman" w:hAnsi="Times New Roman" w:cs="Times New Roman"/>
          <w:color w:val="1F262D"/>
          <w:sz w:val="24"/>
        </w:rPr>
        <w:t xml:space="preserve"> и индивидуальный проект.</w:t>
      </w:r>
    </w:p>
    <w:p w:rsidR="006B796A" w:rsidRPr="006B796A" w:rsidRDefault="006B796A" w:rsidP="006B796A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262D"/>
        </w:rPr>
      </w:pPr>
      <w:r w:rsidRPr="006B796A">
        <w:rPr>
          <w:rFonts w:ascii="Times New Roman" w:eastAsia="Times New Roman" w:hAnsi="Times New Roman" w:cs="Times New Roman"/>
          <w:color w:val="1F262D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:rsidR="00D16366" w:rsidRDefault="000A7B6F" w:rsidP="006B796A">
      <w:pPr>
        <w:spacing w:after="0" w:line="293" w:lineRule="auto"/>
        <w:ind w:left="-5" w:right="105" w:hanging="10"/>
        <w:jc w:val="both"/>
      </w:pPr>
      <w:r>
        <w:rPr>
          <w:rFonts w:ascii="Times New Roman" w:eastAsia="Times New Roman" w:hAnsi="Times New Roman" w:cs="Times New Roman"/>
          <w:color w:val="1F262D"/>
        </w:rPr>
        <w:t xml:space="preserve">Время написания 3 часа 55 минут. </w:t>
      </w:r>
      <w:r w:rsidR="006B796A">
        <w:rPr>
          <w:rFonts w:ascii="Times New Roman" w:eastAsia="Times New Roman" w:hAnsi="Times New Roman" w:cs="Times New Roman"/>
          <w:color w:val="1F262D"/>
        </w:rPr>
        <w:t xml:space="preserve"> </w:t>
      </w:r>
    </w:p>
    <w:p w:rsidR="00D16366" w:rsidRDefault="000A7B6F">
      <w:pPr>
        <w:tabs>
          <w:tab w:val="center" w:pos="932"/>
          <w:tab w:val="center" w:pos="1938"/>
          <w:tab w:val="center" w:pos="2937"/>
          <w:tab w:val="center" w:pos="4206"/>
          <w:tab w:val="right" w:pos="5021"/>
        </w:tabs>
        <w:spacing w:after="69"/>
      </w:pPr>
      <w:r>
        <w:tab/>
      </w:r>
      <w:r>
        <w:rPr>
          <w:rFonts w:ascii="Times New Roman" w:eastAsia="Times New Roman" w:hAnsi="Times New Roman" w:cs="Times New Roman"/>
          <w:b/>
          <w:color w:val="1F262D"/>
          <w:sz w:val="24"/>
          <w:u w:val="single" w:color="1F262D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color w:val="1F262D"/>
          <w:sz w:val="24"/>
          <w:u w:val="single" w:color="1F262D"/>
        </w:rPr>
        <w:tab/>
        <w:t xml:space="preserve">к </w:t>
      </w:r>
      <w:r>
        <w:rPr>
          <w:rFonts w:ascii="Times New Roman" w:eastAsia="Times New Roman" w:hAnsi="Times New Roman" w:cs="Times New Roman"/>
          <w:b/>
          <w:color w:val="1F262D"/>
          <w:sz w:val="24"/>
          <w:u w:val="single" w:color="1F262D"/>
        </w:rPr>
        <w:tab/>
        <w:t>сочинению:</w:t>
      </w:r>
      <w:r>
        <w:rPr>
          <w:rFonts w:ascii="Times New Roman" w:eastAsia="Times New Roman" w:hAnsi="Times New Roman" w:cs="Times New Roman"/>
          <w:color w:val="1F262D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4"/>
        </w:rPr>
        <w:tab/>
        <w:t xml:space="preserve">Объем </w:t>
      </w:r>
      <w:r>
        <w:rPr>
          <w:rFonts w:ascii="Times New Roman" w:eastAsia="Times New Roman" w:hAnsi="Times New Roman" w:cs="Times New Roman"/>
          <w:color w:val="1F262D"/>
          <w:sz w:val="24"/>
        </w:rPr>
        <w:tab/>
        <w:t xml:space="preserve">и </w:t>
      </w:r>
    </w:p>
    <w:p w:rsidR="00D16366" w:rsidRDefault="000A7B6F">
      <w:pPr>
        <w:spacing w:after="0" w:line="320" w:lineRule="auto"/>
        <w:ind w:left="293" w:right="840" w:hanging="10"/>
        <w:jc w:val="both"/>
      </w:pPr>
      <w:r>
        <w:rPr>
          <w:rFonts w:ascii="Times New Roman" w:eastAsia="Times New Roman" w:hAnsi="Times New Roman" w:cs="Times New Roman"/>
          <w:color w:val="1F262D"/>
          <w:sz w:val="24"/>
        </w:rPr>
        <w:t xml:space="preserve">самостоятельность написания </w:t>
      </w:r>
      <w:r>
        <w:rPr>
          <w:rFonts w:ascii="Times New Roman" w:eastAsia="Times New Roman" w:hAnsi="Times New Roman" w:cs="Times New Roman"/>
          <w:b/>
          <w:color w:val="1F262D"/>
          <w:sz w:val="24"/>
          <w:u w:val="single" w:color="1F262D"/>
        </w:rPr>
        <w:t>Критерии:</w:t>
      </w:r>
      <w:r>
        <w:rPr>
          <w:rFonts w:ascii="Times New Roman" w:eastAsia="Times New Roman" w:hAnsi="Times New Roman" w:cs="Times New Roman"/>
          <w:color w:val="1F262D"/>
          <w:sz w:val="24"/>
        </w:rPr>
        <w:t xml:space="preserve">  </w:t>
      </w:r>
    </w:p>
    <w:p w:rsidR="00D16366" w:rsidRPr="006B796A" w:rsidRDefault="000A7B6F" w:rsidP="006B796A">
      <w:pPr>
        <w:numPr>
          <w:ilvl w:val="0"/>
          <w:numId w:val="3"/>
        </w:numPr>
        <w:spacing w:after="68" w:line="240" w:lineRule="auto"/>
        <w:ind w:right="840" w:hanging="283"/>
        <w:jc w:val="both"/>
        <w:rPr>
          <w:rFonts w:ascii="Times New Roman" w:eastAsia="Times New Roman" w:hAnsi="Times New Roman" w:cs="Times New Roman"/>
          <w:color w:val="1F262D"/>
        </w:rPr>
      </w:pPr>
      <w:r w:rsidRPr="006B796A">
        <w:rPr>
          <w:rFonts w:ascii="Times New Roman" w:eastAsia="Times New Roman" w:hAnsi="Times New Roman" w:cs="Times New Roman"/>
          <w:color w:val="1F262D"/>
        </w:rPr>
        <w:t xml:space="preserve">Соответствие теме;  </w:t>
      </w:r>
    </w:p>
    <w:p w:rsidR="00D16366" w:rsidRPr="006B796A" w:rsidRDefault="000A7B6F" w:rsidP="006B796A">
      <w:pPr>
        <w:numPr>
          <w:ilvl w:val="0"/>
          <w:numId w:val="3"/>
        </w:numPr>
        <w:spacing w:after="57" w:line="240" w:lineRule="auto"/>
        <w:ind w:right="840" w:hanging="283"/>
        <w:jc w:val="both"/>
        <w:rPr>
          <w:rFonts w:ascii="Times New Roman" w:eastAsia="Times New Roman" w:hAnsi="Times New Roman" w:cs="Times New Roman"/>
          <w:color w:val="1F262D"/>
        </w:rPr>
      </w:pPr>
      <w:r w:rsidRPr="006B796A">
        <w:rPr>
          <w:rFonts w:ascii="Times New Roman" w:eastAsia="Times New Roman" w:hAnsi="Times New Roman" w:cs="Times New Roman"/>
          <w:color w:val="1F262D"/>
        </w:rPr>
        <w:t xml:space="preserve">Аргументация. Привлечение </w:t>
      </w:r>
      <w:r>
        <w:rPr>
          <w:rFonts w:ascii="Times New Roman" w:eastAsia="Times New Roman" w:hAnsi="Times New Roman" w:cs="Times New Roman"/>
          <w:color w:val="1F262D"/>
        </w:rPr>
        <w:t>литературного</w:t>
      </w:r>
      <w:r w:rsidRPr="006B796A">
        <w:rPr>
          <w:rFonts w:ascii="Times New Roman" w:eastAsia="Times New Roman" w:hAnsi="Times New Roman" w:cs="Times New Roman"/>
          <w:color w:val="1F262D"/>
        </w:rPr>
        <w:t xml:space="preserve"> материала;  </w:t>
      </w:r>
    </w:p>
    <w:p w:rsidR="00D16366" w:rsidRPr="006B796A" w:rsidRDefault="000A7B6F" w:rsidP="006B796A">
      <w:pPr>
        <w:numPr>
          <w:ilvl w:val="0"/>
          <w:numId w:val="3"/>
        </w:numPr>
        <w:spacing w:after="36" w:line="240" w:lineRule="auto"/>
        <w:ind w:right="840" w:hanging="283"/>
        <w:jc w:val="both"/>
        <w:rPr>
          <w:rFonts w:ascii="Times New Roman" w:eastAsia="Times New Roman" w:hAnsi="Times New Roman" w:cs="Times New Roman"/>
          <w:color w:val="1F262D"/>
        </w:rPr>
      </w:pPr>
      <w:r w:rsidRPr="006B796A">
        <w:rPr>
          <w:rFonts w:ascii="Times New Roman" w:eastAsia="Times New Roman" w:hAnsi="Times New Roman" w:cs="Times New Roman"/>
          <w:color w:val="1F262D"/>
        </w:rPr>
        <w:t xml:space="preserve">Композиция и логика рассуждения; 4. Качество письменной речи; </w:t>
      </w:r>
    </w:p>
    <w:p w:rsidR="00D16366" w:rsidRPr="006B796A" w:rsidRDefault="000A7B6F" w:rsidP="006B796A">
      <w:pPr>
        <w:spacing w:after="36" w:line="240" w:lineRule="auto"/>
        <w:ind w:left="-5" w:right="840" w:hanging="10"/>
        <w:jc w:val="both"/>
        <w:rPr>
          <w:rFonts w:ascii="Times New Roman" w:eastAsia="Times New Roman" w:hAnsi="Times New Roman" w:cs="Times New Roman"/>
          <w:color w:val="1F262D"/>
        </w:rPr>
      </w:pPr>
      <w:r w:rsidRPr="006B796A">
        <w:rPr>
          <w:rFonts w:ascii="Times New Roman" w:eastAsia="Times New Roman" w:hAnsi="Times New Roman" w:cs="Times New Roman"/>
          <w:color w:val="1F262D"/>
        </w:rPr>
        <w:t xml:space="preserve">5. Грамотность. </w:t>
      </w:r>
    </w:p>
    <w:p w:rsidR="00D16366" w:rsidRDefault="000A7B6F" w:rsidP="00F90E87">
      <w:pPr>
        <w:spacing w:after="0" w:line="293" w:lineRule="auto"/>
        <w:ind w:left="-5" w:right="105" w:hanging="10"/>
        <w:jc w:val="both"/>
        <w:rPr>
          <w:rFonts w:ascii="Times New Roman" w:eastAsia="Times New Roman" w:hAnsi="Times New Roman" w:cs="Times New Roman"/>
          <w:color w:val="1F262D"/>
        </w:rPr>
      </w:pPr>
      <w:r>
        <w:rPr>
          <w:rFonts w:ascii="Times New Roman" w:eastAsia="Times New Roman" w:hAnsi="Times New Roman" w:cs="Times New Roman"/>
          <w:color w:val="1F262D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F90E87" w:rsidRDefault="00F90E87" w:rsidP="00F90E87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262D"/>
          <w:sz w:val="24"/>
        </w:rPr>
      </w:pPr>
      <w:r w:rsidRPr="00F90E87">
        <w:rPr>
          <w:rFonts w:ascii="Times New Roman" w:eastAsia="Times New Roman" w:hAnsi="Times New Roman" w:cs="Times New Roman"/>
          <w:color w:val="1F262D"/>
          <w:sz w:val="24"/>
        </w:rPr>
        <w:t xml:space="preserve">Итоговое сочинение (изложение) как допуск к ГИА – бессрочно. </w:t>
      </w:r>
    </w:p>
    <w:p w:rsidR="00AD6242" w:rsidRPr="00AD6242" w:rsidRDefault="00AD6242" w:rsidP="00AD6242">
      <w:pPr>
        <w:pStyle w:val="msonormalcxspmiddle"/>
        <w:spacing w:before="0" w:beforeAutospacing="0" w:after="0" w:afterAutospacing="0"/>
        <w:rPr>
          <w:rFonts w:eastAsia="Times New Roman"/>
          <w:b/>
          <w:color w:val="1F262D"/>
          <w:sz w:val="20"/>
          <w:szCs w:val="20"/>
        </w:rPr>
      </w:pPr>
      <w:r w:rsidRPr="00AD6242">
        <w:rPr>
          <w:rFonts w:eastAsia="Times New Roman"/>
          <w:b/>
          <w:color w:val="1F262D"/>
          <w:sz w:val="20"/>
          <w:szCs w:val="20"/>
        </w:rPr>
        <w:t xml:space="preserve">Методические рекомендации по </w:t>
      </w:r>
      <w:proofErr w:type="gramStart"/>
      <w:r w:rsidRPr="00AD6242">
        <w:rPr>
          <w:rFonts w:eastAsia="Times New Roman"/>
          <w:b/>
          <w:color w:val="1F262D"/>
          <w:sz w:val="20"/>
          <w:szCs w:val="20"/>
        </w:rPr>
        <w:t xml:space="preserve">подготовке </w:t>
      </w:r>
      <w:r>
        <w:rPr>
          <w:rFonts w:eastAsia="Times New Roman"/>
          <w:b/>
          <w:color w:val="1F262D"/>
          <w:sz w:val="20"/>
          <w:szCs w:val="20"/>
        </w:rPr>
        <w:t xml:space="preserve"> </w:t>
      </w:r>
      <w:r w:rsidRPr="00AD6242">
        <w:rPr>
          <w:rFonts w:eastAsia="Times New Roman"/>
          <w:b/>
          <w:color w:val="1F262D"/>
          <w:sz w:val="20"/>
          <w:szCs w:val="20"/>
        </w:rPr>
        <w:t>к</w:t>
      </w:r>
      <w:proofErr w:type="gramEnd"/>
      <w:r w:rsidRPr="00AD6242">
        <w:rPr>
          <w:rFonts w:eastAsia="Times New Roman"/>
          <w:b/>
          <w:color w:val="1F262D"/>
          <w:sz w:val="20"/>
          <w:szCs w:val="20"/>
        </w:rPr>
        <w:t xml:space="preserve"> итоговому сочинению (изложению)   для участников итогового сочинения (изложения)</w:t>
      </w:r>
      <w:r>
        <w:rPr>
          <w:rFonts w:eastAsia="Times New Roman"/>
          <w:b/>
          <w:color w:val="1F262D"/>
          <w:sz w:val="20"/>
          <w:szCs w:val="20"/>
        </w:rPr>
        <w:t xml:space="preserve"> находятся на сайте школы в разделе «Итоговая аттестация»</w:t>
      </w:r>
    </w:p>
    <w:p w:rsidR="00D16366" w:rsidRPr="006B796A" w:rsidRDefault="00EA55BD">
      <w:pPr>
        <w:spacing w:after="0" w:line="316" w:lineRule="auto"/>
        <w:ind w:right="58"/>
        <w:jc w:val="both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ЕГЭ </w:t>
      </w:r>
      <w:r w:rsidR="000A7B6F">
        <w:rPr>
          <w:rFonts w:ascii="Times New Roman" w:eastAsia="Times New Roman" w:hAnsi="Times New Roman" w:cs="Times New Roman"/>
          <w:color w:val="333333"/>
          <w:sz w:val="24"/>
        </w:rPr>
        <w:t>проводится по 14 общеобразовательным предметам:</w:t>
      </w:r>
      <w:r w:rsidR="000A7B6F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="000A7B6F" w:rsidRPr="006B796A">
        <w:rPr>
          <w:rFonts w:ascii="Times New Roman" w:eastAsia="Times New Roman" w:hAnsi="Times New Roman" w:cs="Times New Roman"/>
          <w:b/>
          <w:i/>
          <w:color w:val="333333"/>
        </w:rPr>
        <w:t>русский язык, математика (базовый и</w:t>
      </w:r>
      <w:r w:rsidR="006B796A" w:rsidRPr="006B796A">
        <w:rPr>
          <w:rFonts w:ascii="Times New Roman" w:eastAsia="Times New Roman" w:hAnsi="Times New Roman" w:cs="Times New Roman"/>
          <w:b/>
          <w:i/>
          <w:color w:val="333333"/>
        </w:rPr>
        <w:t>ли</w:t>
      </w:r>
      <w:r w:rsidR="000A7B6F" w:rsidRPr="006B796A">
        <w:rPr>
          <w:rFonts w:ascii="Times New Roman" w:eastAsia="Times New Roman" w:hAnsi="Times New Roman" w:cs="Times New Roman"/>
          <w:b/>
          <w:i/>
          <w:color w:val="333333"/>
        </w:rPr>
        <w:t xml:space="preserve"> профильный уровни), биология, география, иностранные языки (английский, испанский, немецкий, французский), информатика и ИКТ, история, литература, обществознание, физика, химия</w:t>
      </w:r>
      <w:r w:rsidR="000A7B6F" w:rsidRPr="006B796A">
        <w:rPr>
          <w:rFonts w:ascii="Times New Roman" w:eastAsia="Times New Roman" w:hAnsi="Times New Roman" w:cs="Times New Roman"/>
          <w:i/>
          <w:color w:val="333333"/>
        </w:rPr>
        <w:t xml:space="preserve">, </w:t>
      </w:r>
      <w:r w:rsidR="000A7B6F" w:rsidRPr="006B796A">
        <w:rPr>
          <w:rFonts w:ascii="Times New Roman" w:eastAsia="Times New Roman" w:hAnsi="Times New Roman" w:cs="Times New Roman"/>
          <w:b/>
          <w:color w:val="333333"/>
        </w:rPr>
        <w:t>из которых обязательными являются</w:t>
      </w:r>
      <w:r w:rsidR="000A7B6F" w:rsidRPr="006B796A">
        <w:rPr>
          <w:rFonts w:ascii="Times New Roman" w:eastAsia="Times New Roman" w:hAnsi="Times New Roman" w:cs="Times New Roman"/>
          <w:color w:val="333333"/>
        </w:rPr>
        <w:t xml:space="preserve">: </w:t>
      </w:r>
      <w:r w:rsidR="000A7B6F" w:rsidRPr="006B796A">
        <w:rPr>
          <w:rFonts w:ascii="Times New Roman" w:eastAsia="Times New Roman" w:hAnsi="Times New Roman" w:cs="Times New Roman"/>
          <w:b/>
          <w:color w:val="333333"/>
          <w:u w:val="single" w:color="333333"/>
        </w:rPr>
        <w:t>русский язык и математика.</w:t>
      </w:r>
      <w:r w:rsidR="000A7B6F" w:rsidRPr="006B796A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D16366" w:rsidRDefault="000A7B6F">
      <w:pPr>
        <w:spacing w:after="7" w:line="28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1F262D"/>
          <w:sz w:val="20"/>
        </w:rPr>
        <w:t xml:space="preserve">Выбранные обучающимся учебные предметы указываются в заявлении, которое он подает в образовательную </w:t>
      </w:r>
      <w:proofErr w:type="gramStart"/>
      <w:r>
        <w:rPr>
          <w:rFonts w:ascii="Times New Roman" w:eastAsia="Times New Roman" w:hAnsi="Times New Roman" w:cs="Times New Roman"/>
          <w:color w:val="1F262D"/>
          <w:sz w:val="20"/>
        </w:rPr>
        <w:t>организацию</w:t>
      </w:r>
      <w:r>
        <w:rPr>
          <w:rFonts w:ascii="Times New Roman" w:eastAsia="Times New Roman" w:hAnsi="Times New Roman" w:cs="Times New Roman"/>
          <w:b/>
          <w:color w:val="1F262D"/>
          <w:sz w:val="20"/>
        </w:rPr>
        <w:t xml:space="preserve">  до</w:t>
      </w:r>
      <w:proofErr w:type="gramEnd"/>
      <w:r>
        <w:rPr>
          <w:rFonts w:ascii="Times New Roman" w:eastAsia="Times New Roman" w:hAnsi="Times New Roman" w:cs="Times New Roman"/>
          <w:color w:val="1F262D"/>
          <w:sz w:val="20"/>
        </w:rPr>
        <w:t xml:space="preserve"> </w:t>
      </w:r>
      <w:r w:rsidR="00EA55BD">
        <w:rPr>
          <w:rFonts w:ascii="Times New Roman" w:eastAsia="Times New Roman" w:hAnsi="Times New Roman" w:cs="Times New Roman"/>
          <w:b/>
          <w:color w:val="1F262D"/>
          <w:sz w:val="20"/>
          <w:u w:val="single" w:color="1F262D"/>
        </w:rPr>
        <w:t xml:space="preserve">1 февраля </w:t>
      </w:r>
      <w:r w:rsidR="006B796A">
        <w:rPr>
          <w:rFonts w:ascii="Times New Roman" w:eastAsia="Times New Roman" w:hAnsi="Times New Roman" w:cs="Times New Roman"/>
          <w:b/>
          <w:color w:val="1F262D"/>
          <w:sz w:val="20"/>
          <w:u w:val="single" w:color="1F262D"/>
        </w:rPr>
        <w:t>текущего</w:t>
      </w:r>
      <w:r>
        <w:rPr>
          <w:rFonts w:ascii="Times New Roman" w:eastAsia="Times New Roman" w:hAnsi="Times New Roman" w:cs="Times New Roman"/>
          <w:b/>
          <w:color w:val="1F262D"/>
          <w:sz w:val="20"/>
          <w:u w:val="single" w:color="1F262D"/>
        </w:rPr>
        <w:t xml:space="preserve"> года.</w:t>
      </w:r>
      <w:r>
        <w:rPr>
          <w:rFonts w:ascii="Times New Roman" w:eastAsia="Times New Roman" w:hAnsi="Times New Roman" w:cs="Times New Roman"/>
          <w:color w:val="1F262D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После 1 февраля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текущего учебного года обучающиеся вправе изменить (дополнить) перечень указанных в заявлении экзаменов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только при наличии  уважительных причин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(болезни или иных обстоятельств, подтвержденных документально). 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позднее чем за две недели до начала соответствующих экзаменов.  </w:t>
      </w:r>
    </w:p>
    <w:p w:rsidR="00D16366" w:rsidRDefault="000A7B6F">
      <w:pPr>
        <w:spacing w:after="7" w:line="28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     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Для получения аттестата достаточно сдать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экзамен по русскому языку и базовый уровень (на положительную отметку) или профильный (не ниже минимального уровня) по математике. Остальные экзамены сдаются по выбору обучающихся, причём количество экзаменов не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регламентируется, но рекомендуется ориентироваться на требования того вуза, в который выпускник собирается поступать. Результаты сдачи экзаменов по выбору не влияют на получение аттестата. </w:t>
      </w:r>
    </w:p>
    <w:p w:rsidR="00D16366" w:rsidRDefault="000A7B6F">
      <w:pPr>
        <w:spacing w:after="47"/>
        <w:ind w:left="-5" w:hanging="10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color w:val="333333"/>
          <w:sz w:val="20"/>
          <w:u w:val="single" w:color="333333"/>
        </w:rPr>
        <w:t>Обратите внимание!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Экзамен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по математике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делится на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базовый и</w:t>
      </w:r>
      <w:r w:rsidR="006B796A">
        <w:rPr>
          <w:rFonts w:ascii="Times New Roman" w:eastAsia="Times New Roman" w:hAnsi="Times New Roman" w:cs="Times New Roman"/>
          <w:b/>
          <w:color w:val="333333"/>
          <w:sz w:val="20"/>
        </w:rPr>
        <w:t>ли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профильный уровни.   </w:t>
      </w:r>
    </w:p>
    <w:p w:rsidR="00D16366" w:rsidRDefault="000A7B6F" w:rsidP="00AD6242">
      <w:pPr>
        <w:spacing w:after="7" w:line="28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>Базовый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уровень необходим, чтобы получить аттестат. Экзамен по математике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профильного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уровня сдают выпускники, которые планируют поступить в вуз, где математика внесена в перечень вступительных экзаменов.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Экзамен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по иностранному языку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состоит из письменной и устной частей (проводятся в разные дни).  Выпускник сам решает, сдавать ли ему устную часть, однако этот выбор влияет на получение максимальной оценки за экзамен. 100 баллов можно получить, если выпускник сдает и письменную, и устную части. </w:t>
      </w:r>
    </w:p>
    <w:p w:rsidR="00D16366" w:rsidRDefault="000A7B6F">
      <w:pPr>
        <w:spacing w:after="7" w:line="28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color w:val="333333"/>
          <w:sz w:val="20"/>
          <w:u w:val="single" w:color="333333"/>
        </w:rPr>
        <w:t>Важно!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Перечень вступительных испытаний в вузах для всех специальностей (направлений подготовки) определяется приказом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</w:rPr>
        <w:t>Мионобрнауки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</w:rPr>
        <w:t xml:space="preserve"> России.  Каждый ВУЗ выбирает из этого перечня те или иные предметы, которые должны представить в своих правилах приема до </w:t>
      </w:r>
      <w:r w:rsidR="00EA55BD">
        <w:rPr>
          <w:rFonts w:ascii="Times New Roman" w:eastAsia="Times New Roman" w:hAnsi="Times New Roman" w:cs="Times New Roman"/>
          <w:b/>
          <w:color w:val="333333"/>
          <w:sz w:val="20"/>
        </w:rPr>
        <w:t xml:space="preserve">1 октября </w:t>
      </w:r>
      <w:r w:rsidR="006B796A">
        <w:rPr>
          <w:rFonts w:ascii="Times New Roman" w:eastAsia="Times New Roman" w:hAnsi="Times New Roman" w:cs="Times New Roman"/>
          <w:b/>
          <w:color w:val="333333"/>
          <w:sz w:val="20"/>
        </w:rPr>
        <w:t>текущего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года.</w:t>
      </w:r>
      <w:r>
        <w:rPr>
          <w:b/>
          <w:color w:val="33333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При неудовлетворительной сдаче одного из обязательных экзаменов (русского языка или математики) учащемуся предоставляется право пересдать его в текущем году в дополнительные сроки, в случае успешной сдачи, получить аттестат.</w:t>
      </w:r>
      <w:r>
        <w:rPr>
          <w:color w:val="33333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При неудовлетворительной сдаче обоих обязательных экзаменов или при повторном неудовлетворительном результате (при пересдаче экзамена) учащийся получает справку, а не аттестат, и имеет право пересдавать экзамены в следующем учебном году.</w:t>
      </w:r>
      <w:r>
        <w:rPr>
          <w:rFonts w:ascii="Times New Roman" w:eastAsia="Times New Roman" w:hAnsi="Times New Roman" w:cs="Times New Roman"/>
          <w:color w:val="1F262D"/>
          <w:sz w:val="20"/>
        </w:rPr>
        <w:t xml:space="preserve"> </w:t>
      </w:r>
    </w:p>
    <w:p w:rsidR="00D16366" w:rsidRDefault="000A7B6F">
      <w:pPr>
        <w:spacing w:after="259"/>
        <w:ind w:left="-5" w:hanging="10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Предметы по выбору в текущем году не пересдаются. </w:t>
      </w:r>
    </w:p>
    <w:p w:rsidR="006B796A" w:rsidRPr="006B796A" w:rsidRDefault="006B796A" w:rsidP="006B796A">
      <w:pPr>
        <w:spacing w:after="259"/>
        <w:ind w:left="-5" w:hanging="10"/>
        <w:rPr>
          <w:rFonts w:ascii="Times New Roman" w:eastAsia="Times New Roman" w:hAnsi="Times New Roman" w:cs="Times New Roman"/>
          <w:color w:val="333333"/>
          <w:sz w:val="20"/>
        </w:rPr>
      </w:pPr>
      <w:r w:rsidRPr="006B796A">
        <w:rPr>
          <w:rFonts w:ascii="Times New Roman" w:eastAsia="Times New Roman" w:hAnsi="Times New Roman" w:cs="Times New Roman"/>
          <w:color w:val="333333"/>
          <w:sz w:val="20"/>
        </w:rPr>
        <w:t xml:space="preserve">Участники ЕГЭ результаты которых были отменены ГЭК в связи с выявления фактов нарушения установленного порядка проведения ЕГЭ (право участия в ЕГЭ по учебным предметам по выбору, по которым было принято решение об аннулировании результатов, </w:t>
      </w:r>
      <w:r w:rsidRPr="006B796A">
        <w:rPr>
          <w:rFonts w:ascii="Times New Roman" w:eastAsia="Times New Roman" w:hAnsi="Times New Roman" w:cs="Times New Roman"/>
          <w:b/>
          <w:color w:val="333333"/>
          <w:sz w:val="20"/>
        </w:rPr>
        <w:t>не ранее чем через год</w:t>
      </w:r>
      <w:r w:rsidRPr="006B796A">
        <w:rPr>
          <w:rFonts w:ascii="Times New Roman" w:eastAsia="Times New Roman" w:hAnsi="Times New Roman" w:cs="Times New Roman"/>
          <w:color w:val="333333"/>
          <w:sz w:val="20"/>
        </w:rPr>
        <w:t>)</w:t>
      </w:r>
    </w:p>
    <w:p w:rsidR="00D16366" w:rsidRDefault="000A7B6F">
      <w:pPr>
        <w:spacing w:after="248"/>
        <w:ind w:right="57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1"/>
        </w:rPr>
        <w:lastRenderedPageBreak/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1"/>
        </w:rPr>
        <w:t>и  апелляции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:rsidR="00D16366" w:rsidRPr="000A7B6F" w:rsidRDefault="000A7B6F">
      <w:pPr>
        <w:spacing w:after="236" w:line="267" w:lineRule="auto"/>
        <w:ind w:left="-5" w:right="40" w:hanging="1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После  официального объявления результаты  ГИА доступны в региональной системе информирования на  </w:t>
      </w:r>
      <w:r>
        <w:rPr>
          <w:rFonts w:ascii="Times New Roman" w:eastAsia="Times New Roman" w:hAnsi="Times New Roman" w:cs="Times New Roman"/>
          <w:color w:val="006699"/>
          <w:u w:val="single" w:color="006699"/>
        </w:rPr>
        <w:t xml:space="preserve">сайте  </w:t>
      </w:r>
      <w:r w:rsidRPr="000A7B6F">
        <w:rPr>
          <w:rFonts w:ascii="Times New Roman" w:eastAsia="Times New Roman" w:hAnsi="Times New Roman" w:cs="Times New Roman"/>
          <w:color w:val="006699"/>
          <w:u w:val="single" w:color="006699"/>
        </w:rPr>
        <w:t xml:space="preserve">ege66.ru </w:t>
      </w:r>
      <w:r w:rsidRPr="000A7B6F">
        <w:rPr>
          <w:rFonts w:ascii="Times New Roman" w:eastAsia="Times New Roman" w:hAnsi="Times New Roman" w:cs="Times New Roman"/>
          <w:color w:val="006699"/>
        </w:rPr>
        <w:t>результаты по паспортным данным</w:t>
      </w:r>
    </w:p>
    <w:p w:rsidR="00D16366" w:rsidRDefault="000A7B6F">
      <w:pPr>
        <w:spacing w:after="236" w:line="267" w:lineRule="auto"/>
        <w:ind w:left="-5" w:right="40" w:hanging="1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  Бумажных свидетельств о результатах ЕГЭ не предусмотрено (письмо Рособрнадзора от 05.03.2014 № 02-92). В соответствии с письмом Минобрнауки РФ № ДЛ-344/17 от 20.11.2013 г. срок действия результатов ЕГЭ – 4 года, следующих за годом получения таких результатов.      Апелляция о нарушении установленного порядка проведения ГИА подается участником в день экзамена, не покидая пункта проведения экзаменов. Конфликтная комиссия рассматривает апелляцию не более 2-х рабочих дней с момента ее подачи. В случае удовлетворения апелляции результат ГИА участника аннулируется и участнику предоставляется возможность сдать экзамен по данному предмету в другой день, предусмотренный единым расписанием. </w:t>
      </w:r>
    </w:p>
    <w:p w:rsidR="00D16366" w:rsidRDefault="000A7B6F">
      <w:pPr>
        <w:spacing w:after="236" w:line="267" w:lineRule="auto"/>
        <w:ind w:left="-5" w:right="40" w:hanging="1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Апелляционная комиссия по результатам экзамена работает следующие два дня после официального объявления результатов, включая субботу. </w:t>
      </w:r>
    </w:p>
    <w:p w:rsidR="000A7B6F" w:rsidRDefault="000A7B6F" w:rsidP="000A7B6F">
      <w:pPr>
        <w:spacing w:after="49" w:line="267" w:lineRule="auto"/>
        <w:ind w:left="-5" w:right="4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Апелляцию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несогласии с выставленными баллами можно подавать в течение двух рабочих дней со дня официального объявления результатов. Апелляция подается в образовательное учреждение, в котором вы допущены к </w:t>
      </w:r>
      <w:proofErr w:type="gramStart"/>
      <w:r>
        <w:rPr>
          <w:rFonts w:ascii="Times New Roman" w:eastAsia="Times New Roman" w:hAnsi="Times New Roman" w:cs="Times New Roman"/>
        </w:rPr>
        <w:t>ЕГЭ  (</w:t>
      </w:r>
      <w:proofErr w:type="gramEnd"/>
      <w:r w:rsidR="00630CEC">
        <w:rPr>
          <w:rFonts w:ascii="Times New Roman" w:eastAsia="Times New Roman" w:hAnsi="Times New Roman" w:cs="Times New Roman"/>
        </w:rPr>
        <w:t>МАОУ СОШ № 76</w:t>
      </w:r>
      <w:r>
        <w:rPr>
          <w:rFonts w:ascii="Times New Roman" w:eastAsia="Times New Roman" w:hAnsi="Times New Roman" w:cs="Times New Roman"/>
        </w:rPr>
        <w:t xml:space="preserve">)  </w:t>
      </w:r>
    </w:p>
    <w:p w:rsidR="00D16366" w:rsidRDefault="000A7B6F" w:rsidP="000A7B6F">
      <w:pPr>
        <w:spacing w:after="49" w:line="267" w:lineRule="auto"/>
        <w:ind w:left="-5" w:right="40" w:hanging="10"/>
        <w:jc w:val="both"/>
      </w:pPr>
      <w:r>
        <w:rPr>
          <w:rFonts w:ascii="Times New Roman" w:eastAsia="Times New Roman" w:hAnsi="Times New Roman" w:cs="Times New Roman"/>
          <w:b/>
          <w:color w:val="333333"/>
        </w:rPr>
        <w:t>Процедуры завершения экзамена по уважительной причине и удаления с экзамена</w:t>
      </w:r>
      <w:r>
        <w:rPr>
          <w:rFonts w:ascii="Times New Roman" w:eastAsia="Times New Roman" w:hAnsi="Times New Roman" w:cs="Times New Roman"/>
          <w:color w:val="333333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u w:val="single" w:color="333333"/>
        </w:rPr>
        <w:t>Удаление с экзамена.</w:t>
      </w:r>
      <w:r>
        <w:rPr>
          <w:rFonts w:ascii="Times New Roman" w:eastAsia="Times New Roman" w:hAnsi="Times New Roman" w:cs="Times New Roman"/>
          <w:color w:val="333333"/>
        </w:rPr>
        <w:t xml:space="preserve"> Лица, допустившие нарушение устанавливаемого порядка проведения ГИА, удаляются с экзамена. Для этого организаторы или общественные наблюдатели приглашают уполномоченных представителей/членов ГЭК, </w:t>
      </w:r>
      <w:r>
        <w:rPr>
          <w:rFonts w:ascii="Times New Roman" w:eastAsia="Times New Roman" w:hAnsi="Times New Roman" w:cs="Times New Roman"/>
          <w:color w:val="333333"/>
        </w:rPr>
        <w:t xml:space="preserve">которые составляют акт об удалении с экзамена и удаляют лиц, нарушивших устанавливаемый порядок проведения ГИА, из ППЭ. </w:t>
      </w:r>
    </w:p>
    <w:p w:rsidR="00D16366" w:rsidRDefault="000A7B6F" w:rsidP="00AD6242">
      <w:pPr>
        <w:spacing w:after="49" w:line="267" w:lineRule="auto"/>
        <w:ind w:left="-5" w:right="162" w:hanging="1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u w:val="single" w:color="333333"/>
        </w:rPr>
        <w:t>Досрочное завершение</w:t>
      </w:r>
      <w:r>
        <w:rPr>
          <w:rFonts w:ascii="Times New Roman" w:eastAsia="Times New Roman" w:hAnsi="Times New Roman" w:cs="Times New Roman"/>
          <w:color w:val="333333"/>
        </w:rPr>
        <w:t>. Если участник ГИА по состоянию здоровья или другим объективным причинам не может завершить выполнение экзаменационной работы, то он досрочно покидает аудиторию. В таком случае сотрудниками ППЭ составляется акт о досрочном завершении экзамена по объективным причинам. Такому участнику по решению ГЭК предоставляется право повторной сдачи экзамена в резервные дни.</w:t>
      </w:r>
      <w:r>
        <w:rPr>
          <w:rFonts w:ascii="Segoe UI" w:eastAsia="Segoe UI" w:hAnsi="Segoe UI" w:cs="Segoe UI"/>
          <w:color w:val="333333"/>
          <w:sz w:val="18"/>
        </w:rPr>
        <w:t xml:space="preserve"> </w:t>
      </w:r>
    </w:p>
    <w:p w:rsidR="00D16366" w:rsidRDefault="000A7B6F">
      <w:pPr>
        <w:spacing w:after="4" w:line="327" w:lineRule="auto"/>
        <w:ind w:right="164"/>
        <w:jc w:val="both"/>
      </w:pPr>
      <w:r>
        <w:rPr>
          <w:rFonts w:ascii="Times New Roman" w:eastAsia="Times New Roman" w:hAnsi="Times New Roman" w:cs="Times New Roman"/>
          <w:b/>
        </w:rPr>
        <w:t xml:space="preserve">Нормативные правовые документы, оперативная официальная информация, демоверсии, открытый банк заданий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ЕГЭ: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 xml:space="preserve">Портал информационной поддержки:   </w:t>
      </w:r>
      <w:hyperlink r:id="rId5">
        <w:r>
          <w:rPr>
            <w:rFonts w:ascii="Times New Roman" w:eastAsia="Times New Roman" w:hAnsi="Times New Roman" w:cs="Times New Roman"/>
            <w:color w:val="0070C0"/>
            <w:u w:val="single" w:color="0070C0"/>
          </w:rPr>
          <w:t>http://ege.edu.ru/r</w:t>
        </w:r>
      </w:hyperlink>
      <w:r>
        <w:rPr>
          <w:rFonts w:ascii="Times New Roman" w:eastAsia="Times New Roman" w:hAnsi="Times New Roman" w:cs="Times New Roman"/>
          <w:color w:val="0070C0"/>
          <w:u w:val="single" w:color="0070C0"/>
        </w:rPr>
        <w:t>u/</w:t>
      </w:r>
      <w:r>
        <w:rPr>
          <w:rFonts w:ascii="Times New Roman" w:eastAsia="Times New Roman" w:hAnsi="Times New Roman" w:cs="Times New Roman"/>
        </w:rPr>
        <w:t xml:space="preserve"> </w:t>
      </w:r>
    </w:p>
    <w:p w:rsidR="00D16366" w:rsidRDefault="000A7B6F">
      <w:pPr>
        <w:numPr>
          <w:ilvl w:val="0"/>
          <w:numId w:val="4"/>
        </w:numPr>
        <w:spacing w:after="49" w:line="267" w:lineRule="auto"/>
        <w:ind w:right="40" w:hanging="283"/>
        <w:jc w:val="both"/>
      </w:pPr>
      <w:r>
        <w:rPr>
          <w:rFonts w:ascii="Times New Roman" w:eastAsia="Times New Roman" w:hAnsi="Times New Roman" w:cs="Times New Roman"/>
        </w:rPr>
        <w:t xml:space="preserve">Официальный </w:t>
      </w:r>
      <w:r>
        <w:rPr>
          <w:rFonts w:ascii="Times New Roman" w:eastAsia="Times New Roman" w:hAnsi="Times New Roman" w:cs="Times New Roman"/>
        </w:rPr>
        <w:tab/>
        <w:t xml:space="preserve">сайт </w:t>
      </w:r>
      <w:r>
        <w:rPr>
          <w:rFonts w:ascii="Times New Roman" w:eastAsia="Times New Roman" w:hAnsi="Times New Roman" w:cs="Times New Roman"/>
        </w:rPr>
        <w:tab/>
        <w:t xml:space="preserve">Минобрнауки </w:t>
      </w:r>
      <w:r>
        <w:rPr>
          <w:rFonts w:ascii="Times New Roman" w:eastAsia="Times New Roman" w:hAnsi="Times New Roman" w:cs="Times New Roman"/>
        </w:rPr>
        <w:tab/>
        <w:t xml:space="preserve">России: </w:t>
      </w:r>
      <w:hyperlink r:id="rId6">
        <w:r>
          <w:rPr>
            <w:rFonts w:ascii="Times New Roman" w:eastAsia="Times New Roman" w:hAnsi="Times New Roman" w:cs="Times New Roman"/>
            <w:color w:val="0070C0"/>
            <w:u w:val="single" w:color="0070C0"/>
          </w:rPr>
          <w:t>http://минобрнауки.рф/</w:t>
        </w:r>
      </w:hyperlink>
      <w:hyperlink r:id="rId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D16366" w:rsidRDefault="000A7B6F">
      <w:pPr>
        <w:numPr>
          <w:ilvl w:val="0"/>
          <w:numId w:val="4"/>
        </w:numPr>
        <w:spacing w:after="50" w:line="280" w:lineRule="auto"/>
        <w:ind w:right="40" w:hanging="283"/>
        <w:jc w:val="both"/>
      </w:pPr>
      <w:r>
        <w:rPr>
          <w:rFonts w:ascii="Times New Roman" w:eastAsia="Times New Roman" w:hAnsi="Times New Roman" w:cs="Times New Roman"/>
        </w:rPr>
        <w:t xml:space="preserve">Открытый </w:t>
      </w:r>
      <w:r>
        <w:rPr>
          <w:rFonts w:ascii="Times New Roman" w:eastAsia="Times New Roman" w:hAnsi="Times New Roman" w:cs="Times New Roman"/>
        </w:rPr>
        <w:tab/>
        <w:t xml:space="preserve">банк </w:t>
      </w:r>
      <w:r>
        <w:rPr>
          <w:rFonts w:ascii="Times New Roman" w:eastAsia="Times New Roman" w:hAnsi="Times New Roman" w:cs="Times New Roman"/>
        </w:rPr>
        <w:tab/>
        <w:t xml:space="preserve">заданий </w:t>
      </w:r>
      <w:r>
        <w:rPr>
          <w:rFonts w:ascii="Times New Roman" w:eastAsia="Times New Roman" w:hAnsi="Times New Roman" w:cs="Times New Roman"/>
        </w:rPr>
        <w:tab/>
        <w:t xml:space="preserve">ЕГЭ: </w:t>
      </w:r>
      <w:hyperlink r:id="rId8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http://www.fipi.ru/content/otkrytyy</w:t>
        </w:r>
      </w:hyperlink>
      <w:hyperlink r:id="rId9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bank</w:t>
        </w:r>
      </w:hyperlink>
      <w:hyperlink r:id="rId11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-</w:t>
        </w:r>
      </w:hyperlink>
      <w:hyperlink r:id="rId12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zadaniy</w:t>
        </w:r>
      </w:hyperlink>
      <w:hyperlink r:id="rId13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-</w:t>
        </w:r>
      </w:hyperlink>
      <w:hyperlink r:id="rId14">
        <w:r>
          <w:rPr>
            <w:rFonts w:ascii="Times New Roman" w:eastAsia="Times New Roman" w:hAnsi="Times New Roman" w:cs="Times New Roman"/>
            <w:color w:val="0070C0"/>
            <w:sz w:val="20"/>
            <w:u w:val="single" w:color="0070C0"/>
          </w:rPr>
          <w:t>ege</w:t>
        </w:r>
      </w:hyperlink>
      <w:hyperlink r:id="rId15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D16366" w:rsidRDefault="000A7B6F">
      <w:pPr>
        <w:numPr>
          <w:ilvl w:val="0"/>
          <w:numId w:val="4"/>
        </w:numPr>
        <w:spacing w:after="49" w:line="267" w:lineRule="auto"/>
        <w:ind w:right="40" w:hanging="283"/>
        <w:jc w:val="both"/>
      </w:pPr>
      <w:r>
        <w:rPr>
          <w:rFonts w:ascii="Times New Roman" w:eastAsia="Times New Roman" w:hAnsi="Times New Roman" w:cs="Times New Roman"/>
        </w:rPr>
        <w:t xml:space="preserve">Полный перечень олимпиад (с указанием предмета, профиля и уровня) размещен на официальном сайте Российского совета </w:t>
      </w:r>
    </w:p>
    <w:p w:rsidR="00D16366" w:rsidRDefault="000A7B6F">
      <w:pPr>
        <w:spacing w:after="14"/>
        <w:ind w:right="89"/>
        <w:jc w:val="center"/>
      </w:pPr>
      <w:r>
        <w:rPr>
          <w:rFonts w:ascii="Times New Roman" w:eastAsia="Times New Roman" w:hAnsi="Times New Roman" w:cs="Times New Roman"/>
        </w:rPr>
        <w:t xml:space="preserve">олимпиад школьников: </w:t>
      </w:r>
      <w:hyperlink r:id="rId16">
        <w:r>
          <w:rPr>
            <w:rFonts w:ascii="Times New Roman" w:eastAsia="Times New Roman" w:hAnsi="Times New Roman" w:cs="Times New Roman"/>
            <w:color w:val="0070C0"/>
            <w:u w:val="single" w:color="0070C0"/>
          </w:rPr>
          <w:t>http://www.rsr</w:t>
        </w:r>
      </w:hyperlink>
      <w:hyperlink r:id="rId17">
        <w:r>
          <w:rPr>
            <w:rFonts w:ascii="Times New Roman" w:eastAsia="Times New Roman" w:hAnsi="Times New Roman" w:cs="Times New Roman"/>
            <w:color w:val="0070C0"/>
            <w:u w:val="single" w:color="0070C0"/>
          </w:rPr>
          <w:t>-</w:t>
        </w:r>
      </w:hyperlink>
      <w:hyperlink r:id="rId18">
        <w:r>
          <w:rPr>
            <w:rFonts w:ascii="Times New Roman" w:eastAsia="Times New Roman" w:hAnsi="Times New Roman" w:cs="Times New Roman"/>
            <w:color w:val="0070C0"/>
            <w:u w:val="single" w:color="0070C0"/>
          </w:rPr>
          <w:t>olymp.ru/</w:t>
        </w:r>
      </w:hyperlink>
      <w:hyperlink r:id="rId19">
        <w:r>
          <w:rPr>
            <w:rFonts w:ascii="Times New Roman" w:eastAsia="Times New Roman" w:hAnsi="Times New Roman" w:cs="Times New Roman"/>
            <w:color w:val="0070C0"/>
          </w:rPr>
          <w:t xml:space="preserve"> </w:t>
        </w:r>
      </w:hyperlink>
    </w:p>
    <w:p w:rsidR="00D16366" w:rsidRDefault="000A7B6F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 </w:t>
      </w:r>
    </w:p>
    <w:p w:rsidR="006B796A" w:rsidRDefault="006B796A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</w:p>
    <w:p w:rsidR="006B796A" w:rsidRDefault="006B796A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</w:p>
    <w:p w:rsidR="006B796A" w:rsidRDefault="006B796A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</w:p>
    <w:p w:rsidR="006B796A" w:rsidRDefault="006B796A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</w:p>
    <w:p w:rsidR="006B796A" w:rsidRDefault="006B796A">
      <w:pPr>
        <w:spacing w:after="0"/>
        <w:ind w:left="283"/>
        <w:rPr>
          <w:rFonts w:ascii="Times New Roman" w:eastAsia="Times New Roman" w:hAnsi="Times New Roman" w:cs="Times New Roman"/>
          <w:color w:val="0070C0"/>
        </w:rPr>
      </w:pPr>
    </w:p>
    <w:p w:rsidR="006B796A" w:rsidRDefault="006B796A">
      <w:pPr>
        <w:spacing w:after="0"/>
        <w:ind w:left="283"/>
      </w:pPr>
      <w:bookmarkStart w:id="0" w:name="_GoBack"/>
      <w:bookmarkEnd w:id="0"/>
    </w:p>
    <w:p w:rsidR="00D16366" w:rsidRDefault="000A7B6F">
      <w:pPr>
        <w:pStyle w:val="1"/>
        <w:numPr>
          <w:ilvl w:val="0"/>
          <w:numId w:val="0"/>
        </w:numPr>
        <w:spacing w:after="0"/>
        <w:ind w:left="98"/>
      </w:pPr>
      <w:r>
        <w:rPr>
          <w:rFonts w:ascii="Times New Roman" w:eastAsia="Times New Roman" w:hAnsi="Times New Roman" w:cs="Times New Roman"/>
          <w:b/>
          <w:i w:val="0"/>
          <w:color w:val="000000"/>
          <w:sz w:val="18"/>
          <w:u w:val="single" w:color="000000"/>
        </w:rPr>
        <w:t>Заместитель дирек</w:t>
      </w:r>
      <w:r w:rsidR="00630CEC">
        <w:rPr>
          <w:rFonts w:ascii="Times New Roman" w:eastAsia="Times New Roman" w:hAnsi="Times New Roman" w:cs="Times New Roman"/>
          <w:b/>
          <w:i w:val="0"/>
          <w:color w:val="000000"/>
          <w:sz w:val="18"/>
          <w:u w:val="single" w:color="000000"/>
        </w:rPr>
        <w:t>тора Королева Наталия Анатольевна, т.4-35-71</w:t>
      </w:r>
    </w:p>
    <w:p w:rsidR="000A7B6F" w:rsidRDefault="000A7B6F">
      <w:pPr>
        <w:spacing w:after="176" w:line="272" w:lineRule="auto"/>
        <w:ind w:left="110" w:firstLine="286"/>
        <w:rPr>
          <w:rFonts w:ascii="Monotype Corsiva" w:eastAsia="Monotype Corsiva" w:hAnsi="Monotype Corsiva" w:cs="Monotype Corsiva"/>
          <w:i/>
          <w:sz w:val="28"/>
        </w:rPr>
      </w:pPr>
    </w:p>
    <w:p w:rsidR="000A7B6F" w:rsidRDefault="000A7B6F" w:rsidP="000A7B6F">
      <w:pPr>
        <w:spacing w:after="176" w:line="272" w:lineRule="auto"/>
        <w:rPr>
          <w:rFonts w:ascii="Monotype Corsiva" w:eastAsia="Monotype Corsiva" w:hAnsi="Monotype Corsiva" w:cs="Monotype Corsiva"/>
          <w:i/>
          <w:sz w:val="28"/>
        </w:rPr>
      </w:pPr>
    </w:p>
    <w:p w:rsidR="00D16366" w:rsidRDefault="000A7B6F">
      <w:pPr>
        <w:spacing w:after="176" w:line="272" w:lineRule="auto"/>
        <w:ind w:left="110" w:firstLine="286"/>
      </w:pPr>
      <w:proofErr w:type="gramStart"/>
      <w:r>
        <w:rPr>
          <w:rFonts w:ascii="Monotype Corsiva" w:eastAsia="Monotype Corsiva" w:hAnsi="Monotype Corsiva" w:cs="Monotype Corsiva"/>
          <w:i/>
          <w:sz w:val="28"/>
        </w:rPr>
        <w:t>Муниципальное  автономное</w:t>
      </w:r>
      <w:proofErr w:type="gramEnd"/>
      <w:r>
        <w:rPr>
          <w:rFonts w:ascii="Monotype Corsiva" w:eastAsia="Monotype Corsiva" w:hAnsi="Monotype Corsiva" w:cs="Monotype Corsiva"/>
          <w:i/>
          <w:sz w:val="28"/>
        </w:rPr>
        <w:t xml:space="preserve"> общеобразовательное учреждение  «</w:t>
      </w:r>
      <w:r w:rsidR="00630CEC">
        <w:rPr>
          <w:rFonts w:ascii="Monotype Corsiva" w:eastAsia="Monotype Corsiva" w:hAnsi="Monotype Corsiva" w:cs="Monotype Corsiva"/>
          <w:i/>
          <w:sz w:val="28"/>
        </w:rPr>
        <w:t xml:space="preserve">Средняя общеобразовательная школа № 76 имени </w:t>
      </w:r>
      <w:proofErr w:type="spellStart"/>
      <w:r w:rsidR="00630CEC">
        <w:rPr>
          <w:rFonts w:ascii="Monotype Corsiva" w:eastAsia="Monotype Corsiva" w:hAnsi="Monotype Corsiva" w:cs="Monotype Corsiva"/>
          <w:i/>
          <w:sz w:val="28"/>
        </w:rPr>
        <w:t>Д.Е.Васильева</w:t>
      </w:r>
      <w:proofErr w:type="spellEnd"/>
      <w:r>
        <w:rPr>
          <w:rFonts w:ascii="Monotype Corsiva" w:eastAsia="Monotype Corsiva" w:hAnsi="Monotype Corsiva" w:cs="Monotype Corsiva"/>
          <w:i/>
          <w:sz w:val="28"/>
        </w:rPr>
        <w:t xml:space="preserve">» ГО </w:t>
      </w:r>
      <w:r w:rsidR="00630CEC">
        <w:rPr>
          <w:rFonts w:ascii="Monotype Corsiva" w:eastAsia="Monotype Corsiva" w:hAnsi="Monotype Corsiva" w:cs="Monotype Corsiva"/>
          <w:i/>
          <w:sz w:val="28"/>
        </w:rPr>
        <w:t>«Город Лесной»</w:t>
      </w:r>
      <w:r>
        <w:rPr>
          <w:rFonts w:ascii="Monotype Corsiva" w:eastAsia="Monotype Corsiva" w:hAnsi="Monotype Corsiva" w:cs="Monotype Corsiva"/>
          <w:i/>
          <w:sz w:val="28"/>
        </w:rPr>
        <w:t xml:space="preserve">  </w:t>
      </w:r>
    </w:p>
    <w:p w:rsidR="00D16366" w:rsidRDefault="000A7B6F">
      <w:pPr>
        <w:spacing w:after="216"/>
        <w:ind w:left="186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16366" w:rsidRDefault="000A7B6F">
      <w:pPr>
        <w:spacing w:after="206"/>
        <w:ind w:left="186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16366" w:rsidRDefault="000A7B6F">
      <w:pPr>
        <w:spacing w:after="425"/>
        <w:jc w:val="right"/>
      </w:pPr>
      <w:r>
        <w:rPr>
          <w:noProof/>
        </w:rPr>
        <w:drawing>
          <wp:inline distT="0" distB="0" distL="0" distR="0">
            <wp:extent cx="2562225" cy="2028825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16366" w:rsidRDefault="000A7B6F">
      <w:pPr>
        <w:pStyle w:val="1"/>
        <w:numPr>
          <w:ilvl w:val="0"/>
          <w:numId w:val="0"/>
        </w:numPr>
        <w:ind w:left="828"/>
      </w:pPr>
      <w:r>
        <w:t xml:space="preserve">ГИА – 11 </w:t>
      </w:r>
    </w:p>
    <w:p w:rsidR="00D16366" w:rsidRDefault="000A7B6F">
      <w:pPr>
        <w:spacing w:after="497"/>
        <w:ind w:left="186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D16366">
      <w:pgSz w:w="16838" w:h="11906" w:orient="landscape"/>
      <w:pgMar w:top="601" w:right="341" w:bottom="533" w:left="427" w:header="720" w:footer="720" w:gutter="0"/>
      <w:cols w:num="3" w:space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1D2"/>
    <w:multiLevelType w:val="hybridMultilevel"/>
    <w:tmpl w:val="7E2A772A"/>
    <w:lvl w:ilvl="0" w:tplc="E0D8620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C4F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045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203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A78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2BF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8A7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C3E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C79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26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437BE"/>
    <w:multiLevelType w:val="hybridMultilevel"/>
    <w:tmpl w:val="768696FC"/>
    <w:lvl w:ilvl="0" w:tplc="AB6845AE">
      <w:start w:val="2017"/>
      <w:numFmt w:val="decimal"/>
      <w:pStyle w:val="1"/>
      <w:lvlText w:val="%1"/>
      <w:lvlJc w:val="left"/>
      <w:pPr>
        <w:ind w:left="0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8870D4B0">
      <w:start w:val="1"/>
      <w:numFmt w:val="lowerLetter"/>
      <w:lvlText w:val="%2"/>
      <w:lvlJc w:val="left"/>
      <w:pPr>
        <w:ind w:left="206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2B2DAB4">
      <w:start w:val="1"/>
      <w:numFmt w:val="lowerRoman"/>
      <w:lvlText w:val="%3"/>
      <w:lvlJc w:val="left"/>
      <w:pPr>
        <w:ind w:left="278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B0FC3708">
      <w:start w:val="1"/>
      <w:numFmt w:val="decimal"/>
      <w:lvlText w:val="%4"/>
      <w:lvlJc w:val="left"/>
      <w:pPr>
        <w:ind w:left="350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AA3426BC">
      <w:start w:val="1"/>
      <w:numFmt w:val="lowerLetter"/>
      <w:lvlText w:val="%5"/>
      <w:lvlJc w:val="left"/>
      <w:pPr>
        <w:ind w:left="422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3DEA9880">
      <w:start w:val="1"/>
      <w:numFmt w:val="lowerRoman"/>
      <w:lvlText w:val="%6"/>
      <w:lvlJc w:val="left"/>
      <w:pPr>
        <w:ind w:left="494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04BAB998">
      <w:start w:val="1"/>
      <w:numFmt w:val="decimal"/>
      <w:lvlText w:val="%7"/>
      <w:lvlJc w:val="left"/>
      <w:pPr>
        <w:ind w:left="566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731467D4">
      <w:start w:val="1"/>
      <w:numFmt w:val="lowerLetter"/>
      <w:lvlText w:val="%8"/>
      <w:lvlJc w:val="left"/>
      <w:pPr>
        <w:ind w:left="638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96D62B96">
      <w:start w:val="1"/>
      <w:numFmt w:val="lowerRoman"/>
      <w:lvlText w:val="%9"/>
      <w:lvlJc w:val="left"/>
      <w:pPr>
        <w:ind w:left="7107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D0D40"/>
    <w:multiLevelType w:val="hybridMultilevel"/>
    <w:tmpl w:val="FB76A8CA"/>
    <w:lvl w:ilvl="0" w:tplc="C8120A4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4B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AB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C2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ED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A9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CA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AC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46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221E4A"/>
    <w:multiLevelType w:val="hybridMultilevel"/>
    <w:tmpl w:val="888499BC"/>
    <w:lvl w:ilvl="0" w:tplc="2D98647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3CD9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F416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01A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417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EA5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C22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490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A83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65A59"/>
    <w:multiLevelType w:val="hybridMultilevel"/>
    <w:tmpl w:val="BB286EEA"/>
    <w:lvl w:ilvl="0" w:tplc="A0268044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C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6C3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CA3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619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8D5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4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831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038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66"/>
    <w:rsid w:val="000A7B6F"/>
    <w:rsid w:val="00562B7C"/>
    <w:rsid w:val="00630CEC"/>
    <w:rsid w:val="006B796A"/>
    <w:rsid w:val="00A422CE"/>
    <w:rsid w:val="00AD6242"/>
    <w:rsid w:val="00D16366"/>
    <w:rsid w:val="00EA55BD"/>
    <w:rsid w:val="00ED1961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07E4B-073E-45C3-A965-587F3E0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3"/>
      <w:ind w:left="843" w:hanging="10"/>
      <w:outlineLvl w:val="0"/>
    </w:pPr>
    <w:rPr>
      <w:rFonts w:ascii="Monotype Corsiva" w:eastAsia="Monotype Corsiva" w:hAnsi="Monotype Corsiva" w:cs="Monotype Corsiva"/>
      <w:i/>
      <w:color w:val="FF0000"/>
      <w:sz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Monotype Corsiva" w:eastAsia="Monotype Corsiva" w:hAnsi="Monotype Corsiva" w:cs="Monotype Corsiva"/>
      <w:i/>
      <w:color w:val="FF0000"/>
      <w:sz w:val="56"/>
    </w:rPr>
  </w:style>
  <w:style w:type="paragraph" w:customStyle="1" w:styleId="msonormalcxspmiddle">
    <w:name w:val="msonormalcxspmiddle"/>
    <w:basedOn w:val="a"/>
    <w:uiPriority w:val="99"/>
    <w:rsid w:val="00AD62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96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ege" TargetMode="External"/><Relationship Id="rId13" Type="http://schemas.openxmlformats.org/officeDocument/2006/relationships/hyperlink" Target="http://www.fipi.ru/content/otkrytyy-bank-zadaniy-ege" TargetMode="External"/><Relationship Id="rId18" Type="http://schemas.openxmlformats.org/officeDocument/2006/relationships/hyperlink" Target="http://www.rsr-olymp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&#1084;&#1080;&#1085;&#1086;&#1073;&#1088;&#1085;&#1072;&#1091;&#1082;&#1080;.&#1088;&#1092;/" TargetMode="External"/><Relationship Id="rId12" Type="http://schemas.openxmlformats.org/officeDocument/2006/relationships/hyperlink" Target="http://www.fipi.ru/content/otkrytyy-bank-zadaniy-ege" TargetMode="External"/><Relationship Id="rId17" Type="http://schemas.openxmlformats.org/officeDocument/2006/relationships/hyperlink" Target="http://www.rsr-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r-olymp.ru/" TargetMode="External"/><Relationship Id="rId20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hyperlink" Target="http://www.fipi.ru/content/otkrytyy-bank-zadaniy-ege" TargetMode="External"/><Relationship Id="rId5" Type="http://schemas.openxmlformats.org/officeDocument/2006/relationships/hyperlink" Target="http://ege.edu.ru/" TargetMode="External"/><Relationship Id="rId15" Type="http://schemas.openxmlformats.org/officeDocument/2006/relationships/hyperlink" Target="http://www.fipi.ru/content/otkrytyy-bank-zadaniy-ege" TargetMode="External"/><Relationship Id="rId10" Type="http://schemas.openxmlformats.org/officeDocument/2006/relationships/hyperlink" Target="http://www.fipi.ru/content/otkrytyy-bank-zadaniy-ege" TargetMode="External"/><Relationship Id="rId19" Type="http://schemas.openxmlformats.org/officeDocument/2006/relationships/hyperlink" Target="http://www.rsr-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content/otkrytyy-bank-zadaniy-ege" TargetMode="External"/><Relationship Id="rId14" Type="http://schemas.openxmlformats.org/officeDocument/2006/relationships/hyperlink" Target="http://www.fipi.ru/content/otkrytyy-bank-zadaniy-e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Олена Валентиновна</dc:creator>
  <cp:keywords/>
  <cp:lastModifiedBy>Tutor</cp:lastModifiedBy>
  <cp:revision>10</cp:revision>
  <cp:lastPrinted>2018-12-20T04:37:00Z</cp:lastPrinted>
  <dcterms:created xsi:type="dcterms:W3CDTF">2017-04-13T10:00:00Z</dcterms:created>
  <dcterms:modified xsi:type="dcterms:W3CDTF">2018-12-20T04:37:00Z</dcterms:modified>
</cp:coreProperties>
</file>